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097C" w:rsidRDefault="0040097C" w:rsidP="0040097C">
      <w:pPr>
        <w:spacing w:line="480" w:lineRule="auto"/>
        <w:jc w:val="center"/>
        <w:rPr>
          <w:rFonts w:ascii="Times New Roman" w:hAnsi="Times New Roman" w:cs="Times New Roman"/>
          <w:color w:val="000000" w:themeColor="text1"/>
          <w:sz w:val="24"/>
          <w:szCs w:val="24"/>
        </w:rPr>
      </w:pPr>
    </w:p>
    <w:p w:rsidR="0040097C" w:rsidRDefault="0040097C" w:rsidP="0040097C">
      <w:pPr>
        <w:spacing w:line="480" w:lineRule="auto"/>
        <w:jc w:val="center"/>
        <w:rPr>
          <w:rFonts w:ascii="Times New Roman" w:hAnsi="Times New Roman" w:cs="Times New Roman"/>
          <w:color w:val="000000" w:themeColor="text1"/>
          <w:sz w:val="24"/>
          <w:szCs w:val="24"/>
        </w:rPr>
      </w:pPr>
    </w:p>
    <w:p w:rsidR="0040097C" w:rsidRDefault="0040097C" w:rsidP="0040097C">
      <w:pPr>
        <w:spacing w:line="480" w:lineRule="auto"/>
        <w:jc w:val="center"/>
        <w:rPr>
          <w:rFonts w:ascii="Times New Roman" w:hAnsi="Times New Roman" w:cs="Times New Roman"/>
          <w:color w:val="000000" w:themeColor="text1"/>
          <w:sz w:val="24"/>
          <w:szCs w:val="24"/>
        </w:rPr>
      </w:pPr>
    </w:p>
    <w:p w:rsidR="0040097C" w:rsidRDefault="0040097C" w:rsidP="0040097C">
      <w:pPr>
        <w:spacing w:line="480" w:lineRule="auto"/>
        <w:jc w:val="center"/>
        <w:rPr>
          <w:rFonts w:ascii="Times New Roman" w:hAnsi="Times New Roman" w:cs="Times New Roman"/>
          <w:color w:val="000000" w:themeColor="text1"/>
          <w:sz w:val="24"/>
          <w:szCs w:val="24"/>
        </w:rPr>
      </w:pPr>
    </w:p>
    <w:p w:rsidR="0040097C" w:rsidRDefault="0040097C" w:rsidP="0040097C">
      <w:pPr>
        <w:spacing w:line="480" w:lineRule="auto"/>
        <w:jc w:val="center"/>
        <w:rPr>
          <w:rFonts w:ascii="Times New Roman" w:hAnsi="Times New Roman" w:cs="Times New Roman"/>
          <w:color w:val="000000" w:themeColor="text1"/>
          <w:sz w:val="24"/>
          <w:szCs w:val="24"/>
        </w:rPr>
      </w:pPr>
    </w:p>
    <w:p w:rsidR="0040097C" w:rsidRDefault="0040097C" w:rsidP="0040097C">
      <w:pPr>
        <w:spacing w:line="480" w:lineRule="auto"/>
        <w:jc w:val="center"/>
        <w:rPr>
          <w:rFonts w:ascii="Times New Roman" w:hAnsi="Times New Roman" w:cs="Times New Roman"/>
          <w:color w:val="000000" w:themeColor="text1"/>
          <w:sz w:val="24"/>
          <w:szCs w:val="24"/>
        </w:rPr>
      </w:pPr>
    </w:p>
    <w:p w:rsidR="0040097C" w:rsidRPr="0040097C" w:rsidRDefault="005D0959" w:rsidP="0040097C">
      <w:pPr>
        <w:spacing w:line="480" w:lineRule="auto"/>
        <w:jc w:val="center"/>
        <w:rPr>
          <w:rFonts w:ascii="Times New Roman" w:hAnsi="Times New Roman" w:cs="Times New Roman"/>
          <w:color w:val="000000" w:themeColor="text1"/>
          <w:sz w:val="24"/>
          <w:szCs w:val="24"/>
        </w:rPr>
      </w:pPr>
      <w:r w:rsidRPr="0040097C">
        <w:rPr>
          <w:rFonts w:ascii="Times New Roman" w:hAnsi="Times New Roman" w:cs="Times New Roman"/>
          <w:color w:val="000000" w:themeColor="text1"/>
          <w:sz w:val="24"/>
          <w:szCs w:val="24"/>
        </w:rPr>
        <w:t>Effect of Light on the Rate of Photosynthesis</w:t>
      </w:r>
    </w:p>
    <w:p w:rsidR="0040097C" w:rsidRPr="0040097C" w:rsidRDefault="0040097C" w:rsidP="0040097C">
      <w:pPr>
        <w:spacing w:line="480" w:lineRule="auto"/>
        <w:jc w:val="center"/>
        <w:rPr>
          <w:rFonts w:ascii="Times New Roman" w:hAnsi="Times New Roman" w:cs="Times New Roman"/>
          <w:color w:val="000000" w:themeColor="text1"/>
          <w:sz w:val="24"/>
          <w:szCs w:val="24"/>
        </w:rPr>
      </w:pPr>
      <w:r w:rsidRPr="0040097C">
        <w:rPr>
          <w:rFonts w:ascii="Times New Roman" w:hAnsi="Times New Roman" w:cs="Times New Roman"/>
          <w:color w:val="000000" w:themeColor="text1"/>
          <w:sz w:val="24"/>
          <w:szCs w:val="24"/>
        </w:rPr>
        <w:t>Name</w:t>
      </w:r>
    </w:p>
    <w:p w:rsidR="0040097C" w:rsidRPr="0040097C" w:rsidRDefault="0040097C" w:rsidP="0040097C">
      <w:pPr>
        <w:spacing w:line="480" w:lineRule="auto"/>
        <w:jc w:val="center"/>
        <w:rPr>
          <w:rFonts w:ascii="Times New Roman" w:hAnsi="Times New Roman" w:cs="Times New Roman"/>
          <w:color w:val="000000" w:themeColor="text1"/>
          <w:sz w:val="24"/>
          <w:szCs w:val="24"/>
        </w:rPr>
      </w:pPr>
      <w:r w:rsidRPr="0040097C">
        <w:rPr>
          <w:rFonts w:ascii="Times New Roman" w:hAnsi="Times New Roman" w:cs="Times New Roman"/>
          <w:color w:val="000000" w:themeColor="text1"/>
          <w:sz w:val="24"/>
          <w:szCs w:val="24"/>
        </w:rPr>
        <w:t>Institution of Affiliation</w:t>
      </w:r>
    </w:p>
    <w:p w:rsidR="0040097C" w:rsidRPr="0040097C" w:rsidRDefault="0040097C" w:rsidP="0040097C">
      <w:pPr>
        <w:spacing w:line="480" w:lineRule="auto"/>
        <w:jc w:val="center"/>
        <w:rPr>
          <w:rFonts w:ascii="Times New Roman" w:hAnsi="Times New Roman" w:cs="Times New Roman"/>
          <w:color w:val="000000" w:themeColor="text1"/>
          <w:sz w:val="24"/>
          <w:szCs w:val="24"/>
        </w:rPr>
      </w:pPr>
      <w:r w:rsidRPr="0040097C">
        <w:rPr>
          <w:rFonts w:ascii="Times New Roman" w:hAnsi="Times New Roman" w:cs="Times New Roman"/>
          <w:color w:val="000000" w:themeColor="text1"/>
          <w:sz w:val="24"/>
          <w:szCs w:val="24"/>
        </w:rPr>
        <w:t>Date</w:t>
      </w:r>
    </w:p>
    <w:p w:rsidR="0040097C" w:rsidRDefault="0040097C">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5D0959" w:rsidRDefault="00141123" w:rsidP="00141123">
      <w:pPr>
        <w:spacing w:line="48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Abstract</w:t>
      </w:r>
    </w:p>
    <w:p w:rsidR="00141123" w:rsidRPr="002406ED" w:rsidRDefault="00133ADB" w:rsidP="00E14E43">
      <w:pPr>
        <w:spacing w:line="240" w:lineRule="auto"/>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Photosynthesis is crucial for the generation of organic molecules, which act as energy sources. Its occurrence and efficient depends on a variety of factors. The purpose of this experiment was to investigate the effect of light on the rate of photosynthesis as well as establish how the varying light qualities affect photosynthesis. The hypotheses were that placing plants in light and dark conditions would demonstrate different photosynthesis rates and varying the quality of light would also affect the rate of photosynthesis. Leaf disks cut from spinach were used by placing them in sodium bicarbonate solution with the number of floating leaf disks indicating the rate of photosynthesis. Findings indicated that photosynthesis is higher in light treatment than in dark treatment. The rate was also higher in blue light than in standard (white) light.</w:t>
      </w:r>
      <w:r w:rsidR="000865FC">
        <w:rPr>
          <w:rFonts w:ascii="Times New Roman" w:hAnsi="Times New Roman" w:cs="Times New Roman"/>
          <w:color w:val="000000" w:themeColor="text1"/>
          <w:sz w:val="24"/>
          <w:szCs w:val="24"/>
        </w:rPr>
        <w:t xml:space="preserve"> This findings showcases light as a core factor in process of photosynthesis.</w:t>
      </w:r>
    </w:p>
    <w:p w:rsidR="00464D70" w:rsidRPr="002406ED" w:rsidRDefault="00464D70" w:rsidP="00141123">
      <w:pPr>
        <w:spacing w:line="480" w:lineRule="auto"/>
        <w:jc w:val="center"/>
        <w:rPr>
          <w:rFonts w:ascii="Times New Roman" w:hAnsi="Times New Roman" w:cs="Times New Roman"/>
          <w:b/>
          <w:sz w:val="24"/>
          <w:szCs w:val="24"/>
        </w:rPr>
      </w:pPr>
      <w:r w:rsidRPr="002406ED">
        <w:rPr>
          <w:rFonts w:ascii="Times New Roman" w:hAnsi="Times New Roman" w:cs="Times New Roman"/>
          <w:b/>
          <w:sz w:val="24"/>
          <w:szCs w:val="24"/>
        </w:rPr>
        <w:t>Introduction</w:t>
      </w:r>
    </w:p>
    <w:p w:rsidR="00695E17" w:rsidRPr="002406ED" w:rsidRDefault="00427FE8" w:rsidP="00436FF6">
      <w:pPr>
        <w:spacing w:line="480" w:lineRule="auto"/>
        <w:ind w:firstLine="720"/>
        <w:rPr>
          <w:rFonts w:ascii="Times New Roman" w:hAnsi="Times New Roman" w:cs="Times New Roman"/>
          <w:sz w:val="24"/>
          <w:szCs w:val="24"/>
        </w:rPr>
      </w:pPr>
      <w:r w:rsidRPr="002406ED">
        <w:rPr>
          <w:rFonts w:ascii="Times New Roman" w:hAnsi="Times New Roman" w:cs="Times New Roman"/>
          <w:sz w:val="24"/>
          <w:szCs w:val="24"/>
        </w:rPr>
        <w:t>Photosynthesis is the primary process for converting inorganic energy sources into organic forms that can be used by plants and animals. Plants facilitate this process by utilizing their enzymatic pathways to convert carbon dioxide and water into glucose.</w:t>
      </w:r>
      <w:r w:rsidR="004C1B2A" w:rsidRPr="002406ED">
        <w:rPr>
          <w:rFonts w:ascii="Times New Roman" w:hAnsi="Times New Roman" w:cs="Times New Roman"/>
          <w:sz w:val="24"/>
          <w:szCs w:val="24"/>
        </w:rPr>
        <w:t xml:space="preserve"> In doing this, they make use of light to split water to get hydrogen that is used in fixing carbon (IV) oxide and give oxygen as the byproduct. Therefore, light is an essential raw material in the process of photosynthesis. This explains why plants are unable to photosynthesis in darkness. However, plants need a particular quality and quantity of light for them to photosynthesize efficiently.</w:t>
      </w:r>
      <w:r w:rsidR="003F38BA" w:rsidRPr="002406ED">
        <w:rPr>
          <w:rFonts w:ascii="Times New Roman" w:hAnsi="Times New Roman" w:cs="Times New Roman"/>
          <w:sz w:val="24"/>
          <w:szCs w:val="24"/>
        </w:rPr>
        <w:t xml:space="preserve"> </w:t>
      </w:r>
    </w:p>
    <w:p w:rsidR="00427FE8" w:rsidRDefault="003F38BA" w:rsidP="00436FF6">
      <w:pPr>
        <w:spacing w:line="480" w:lineRule="auto"/>
        <w:ind w:firstLine="720"/>
        <w:rPr>
          <w:rFonts w:ascii="Times New Roman" w:hAnsi="Times New Roman" w:cs="Times New Roman"/>
          <w:sz w:val="24"/>
          <w:szCs w:val="24"/>
        </w:rPr>
      </w:pPr>
      <w:r w:rsidRPr="002406ED">
        <w:rPr>
          <w:rFonts w:ascii="Times New Roman" w:hAnsi="Times New Roman" w:cs="Times New Roman"/>
          <w:sz w:val="24"/>
          <w:szCs w:val="24"/>
        </w:rPr>
        <w:t xml:space="preserve">There is a consensus that the light quality </w:t>
      </w:r>
      <w:r w:rsidR="00B7788C" w:rsidRPr="002406ED">
        <w:rPr>
          <w:rFonts w:ascii="Times New Roman" w:hAnsi="Times New Roman" w:cs="Times New Roman"/>
          <w:sz w:val="24"/>
          <w:szCs w:val="24"/>
        </w:rPr>
        <w:t xml:space="preserve">necessary </w:t>
      </w:r>
      <w:r w:rsidRPr="002406ED">
        <w:rPr>
          <w:rFonts w:ascii="Times New Roman" w:hAnsi="Times New Roman" w:cs="Times New Roman"/>
          <w:sz w:val="24"/>
          <w:szCs w:val="24"/>
        </w:rPr>
        <w:t>for efficient photosynthesis is in the range of blue and red light.</w:t>
      </w:r>
      <w:r w:rsidR="00695E17" w:rsidRPr="002406ED">
        <w:rPr>
          <w:rFonts w:ascii="Times New Roman" w:hAnsi="Times New Roman" w:cs="Times New Roman"/>
          <w:sz w:val="24"/>
          <w:szCs w:val="24"/>
        </w:rPr>
        <w:t xml:space="preserve"> In an experiment where </w:t>
      </w:r>
      <w:r w:rsidR="00695E17" w:rsidRPr="002406ED">
        <w:rPr>
          <w:rFonts w:ascii="Times New Roman" w:hAnsi="Times New Roman" w:cs="Times New Roman"/>
          <w:i/>
          <w:sz w:val="24"/>
          <w:szCs w:val="24"/>
        </w:rPr>
        <w:t>Betula Pendula</w:t>
      </w:r>
      <w:r w:rsidR="00695E17" w:rsidRPr="002406ED">
        <w:rPr>
          <w:rFonts w:ascii="Times New Roman" w:hAnsi="Times New Roman" w:cs="Times New Roman"/>
          <w:sz w:val="24"/>
          <w:szCs w:val="24"/>
        </w:rPr>
        <w:t xml:space="preserve"> was cultured </w:t>
      </w:r>
      <w:r w:rsidR="00A13BE9" w:rsidRPr="002406ED">
        <w:rPr>
          <w:rFonts w:ascii="Times New Roman" w:hAnsi="Times New Roman" w:cs="Times New Roman"/>
          <w:sz w:val="24"/>
          <w:szCs w:val="24"/>
        </w:rPr>
        <w:t>under different light qualities, Sæbø, Krekling, &amp;</w:t>
      </w:r>
      <w:r w:rsidR="00A13BE9" w:rsidRPr="002406ED">
        <w:rPr>
          <w:rFonts w:ascii="Times New Roman" w:hAnsi="Times New Roman" w:cs="Times New Roman"/>
          <w:sz w:val="24"/>
          <w:szCs w:val="24"/>
        </w:rPr>
        <w:t xml:space="preserve"> Appelgren</w:t>
      </w:r>
      <w:r w:rsidR="00A13BE9" w:rsidRPr="002406ED">
        <w:rPr>
          <w:rFonts w:ascii="Times New Roman" w:hAnsi="Times New Roman" w:cs="Times New Roman"/>
          <w:sz w:val="24"/>
          <w:szCs w:val="24"/>
        </w:rPr>
        <w:t xml:space="preserve"> (1995) found that the rate of photosynthesis was </w:t>
      </w:r>
      <w:r w:rsidR="00256EC5" w:rsidRPr="002406ED">
        <w:rPr>
          <w:rFonts w:ascii="Times New Roman" w:hAnsi="Times New Roman" w:cs="Times New Roman"/>
          <w:sz w:val="24"/>
          <w:szCs w:val="24"/>
        </w:rPr>
        <w:t>highest when the plantlets were cultured in blue light and lowest when cultured in red light. Besides, chlorophyll concentration was highest when the plants were exposed to blue light and lowest in red light. This emphasized the significance of light quality in photosynthesis.</w:t>
      </w:r>
      <w:r w:rsidR="005564E2">
        <w:rPr>
          <w:rFonts w:ascii="Times New Roman" w:hAnsi="Times New Roman" w:cs="Times New Roman"/>
          <w:sz w:val="24"/>
          <w:szCs w:val="24"/>
        </w:rPr>
        <w:t xml:space="preserve"> The light energy is used to generate NADPH and ATP, which are used to assemble carbon atoms to form organic molecules. Photons of light from the blue wavelength range are collected oy chlorophyll-</w:t>
      </w:r>
      <w:r w:rsidR="005564E2">
        <w:rPr>
          <w:rFonts w:ascii="Times New Roman" w:hAnsi="Times New Roman" w:cs="Times New Roman"/>
          <w:sz w:val="24"/>
          <w:szCs w:val="24"/>
        </w:rPr>
        <w:lastRenderedPageBreak/>
        <w:t>carotenoid complexes and then taken to the photosystem reaction center. If lighting is too weak or in the inappropriate quality, photosynthesis would barely take place and etiolation systems would appear on the leaves</w:t>
      </w:r>
      <w:r w:rsidR="00F66891">
        <w:rPr>
          <w:rFonts w:ascii="Times New Roman" w:hAnsi="Times New Roman" w:cs="Times New Roman"/>
          <w:sz w:val="24"/>
          <w:szCs w:val="24"/>
        </w:rPr>
        <w:t xml:space="preserve"> (Darko et al., 2014).</w:t>
      </w:r>
      <w:r w:rsidR="00C335FE">
        <w:rPr>
          <w:rFonts w:ascii="Times New Roman" w:hAnsi="Times New Roman" w:cs="Times New Roman"/>
          <w:sz w:val="24"/>
          <w:szCs w:val="24"/>
        </w:rPr>
        <w:t xml:space="preserve"> The purpose of this experiment was to establish the effect of light and </w:t>
      </w:r>
      <w:r w:rsidR="003A5EDD">
        <w:rPr>
          <w:rFonts w:ascii="Times New Roman" w:hAnsi="Times New Roman" w:cs="Times New Roman"/>
          <w:sz w:val="24"/>
          <w:szCs w:val="24"/>
        </w:rPr>
        <w:t xml:space="preserve">environmental factors such as </w:t>
      </w:r>
      <w:r w:rsidR="00C335FE">
        <w:rPr>
          <w:rFonts w:ascii="Times New Roman" w:hAnsi="Times New Roman" w:cs="Times New Roman"/>
          <w:sz w:val="24"/>
          <w:szCs w:val="24"/>
        </w:rPr>
        <w:t xml:space="preserve">light quality on the rate of photosynthesis. There were two hypotheses used in the experiment. The first one was that </w:t>
      </w:r>
      <w:r w:rsidR="00C977CD">
        <w:rPr>
          <w:rFonts w:ascii="Times New Roman" w:hAnsi="Times New Roman" w:cs="Times New Roman"/>
          <w:sz w:val="24"/>
          <w:szCs w:val="24"/>
        </w:rPr>
        <w:t>the rate of photosynthesis would be higher in plants exposed to light treatment than those exposed to dark treatment. The second hypothesis was that plants exposed to blue light quality would have higher rates of photosynthesis than those exposed to other light qualities such as green and red wavelengths.</w:t>
      </w:r>
    </w:p>
    <w:p w:rsidR="00104723" w:rsidRPr="007B409D" w:rsidRDefault="005A625B" w:rsidP="00436FF6">
      <w:pPr>
        <w:spacing w:line="480" w:lineRule="auto"/>
        <w:jc w:val="center"/>
        <w:rPr>
          <w:rFonts w:ascii="Times New Roman" w:hAnsi="Times New Roman" w:cs="Times New Roman"/>
          <w:b/>
          <w:sz w:val="24"/>
          <w:szCs w:val="24"/>
        </w:rPr>
      </w:pPr>
      <w:r w:rsidRPr="007B409D">
        <w:rPr>
          <w:rFonts w:ascii="Times New Roman" w:hAnsi="Times New Roman" w:cs="Times New Roman"/>
          <w:b/>
          <w:sz w:val="24"/>
          <w:szCs w:val="24"/>
        </w:rPr>
        <w:t>Material and methods</w:t>
      </w:r>
    </w:p>
    <w:p w:rsidR="00C35812" w:rsidRDefault="003A5EDD" w:rsidP="00436FF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materials used in the experiment include, </w:t>
      </w:r>
      <w:r w:rsidR="007B24A5">
        <w:rPr>
          <w:rFonts w:ascii="Times New Roman" w:hAnsi="Times New Roman" w:cs="Times New Roman"/>
          <w:sz w:val="24"/>
          <w:szCs w:val="24"/>
        </w:rPr>
        <w:t xml:space="preserve">hole puncher, fresh spinach leaves, </w:t>
      </w:r>
      <w:r w:rsidR="00255559">
        <w:rPr>
          <w:rFonts w:ascii="Times New Roman" w:hAnsi="Times New Roman" w:cs="Times New Roman"/>
          <w:sz w:val="24"/>
          <w:szCs w:val="24"/>
        </w:rPr>
        <w:t xml:space="preserve">0.2% </w:t>
      </w:r>
      <w:r w:rsidR="007B24A5">
        <w:rPr>
          <w:rFonts w:ascii="Times New Roman" w:hAnsi="Times New Roman" w:cs="Times New Roman"/>
          <w:sz w:val="24"/>
          <w:szCs w:val="24"/>
        </w:rPr>
        <w:t>sodium bicarbonate (NaHCO</w:t>
      </w:r>
      <w:r w:rsidR="007B24A5">
        <w:rPr>
          <w:rFonts w:ascii="Times New Roman" w:hAnsi="Times New Roman" w:cs="Times New Roman"/>
          <w:sz w:val="24"/>
          <w:szCs w:val="24"/>
          <w:vertAlign w:val="subscript"/>
        </w:rPr>
        <w:t>3</w:t>
      </w:r>
      <w:r w:rsidR="007B24A5">
        <w:rPr>
          <w:rFonts w:ascii="Times New Roman" w:hAnsi="Times New Roman" w:cs="Times New Roman"/>
          <w:sz w:val="24"/>
          <w:szCs w:val="24"/>
        </w:rPr>
        <w:t>)</w:t>
      </w:r>
      <w:r w:rsidR="00255559">
        <w:rPr>
          <w:rFonts w:ascii="Times New Roman" w:hAnsi="Times New Roman" w:cs="Times New Roman"/>
          <w:sz w:val="24"/>
          <w:szCs w:val="24"/>
        </w:rPr>
        <w:t>, 60 c</w:t>
      </w:r>
      <w:r w:rsidR="00A42779">
        <w:rPr>
          <w:rFonts w:ascii="Times New Roman" w:hAnsi="Times New Roman" w:cs="Times New Roman"/>
          <w:sz w:val="24"/>
          <w:szCs w:val="24"/>
        </w:rPr>
        <w:t xml:space="preserve">c syringe, 1000 mL beakers, </w:t>
      </w:r>
      <w:r w:rsidR="00255559">
        <w:rPr>
          <w:rFonts w:ascii="Times New Roman" w:hAnsi="Times New Roman" w:cs="Times New Roman"/>
          <w:sz w:val="24"/>
          <w:szCs w:val="24"/>
        </w:rPr>
        <w:t>petri dishes</w:t>
      </w:r>
      <w:r w:rsidR="00A42779">
        <w:rPr>
          <w:rFonts w:ascii="Times New Roman" w:hAnsi="Times New Roman" w:cs="Times New Roman"/>
          <w:sz w:val="24"/>
          <w:szCs w:val="24"/>
        </w:rPr>
        <w:t xml:space="preserve">, </w:t>
      </w:r>
      <w:r w:rsidR="00C30B52">
        <w:rPr>
          <w:rFonts w:ascii="Times New Roman" w:hAnsi="Times New Roman" w:cs="Times New Roman"/>
          <w:sz w:val="24"/>
          <w:szCs w:val="24"/>
        </w:rPr>
        <w:t xml:space="preserve">forceps, </w:t>
      </w:r>
      <w:r w:rsidR="00A42779">
        <w:rPr>
          <w:rFonts w:ascii="Times New Roman" w:hAnsi="Times New Roman" w:cs="Times New Roman"/>
          <w:sz w:val="24"/>
          <w:szCs w:val="24"/>
        </w:rPr>
        <w:t xml:space="preserve">and </w:t>
      </w:r>
      <w:r w:rsidR="00C77D72">
        <w:rPr>
          <w:rFonts w:ascii="Times New Roman" w:hAnsi="Times New Roman" w:cs="Times New Roman"/>
          <w:sz w:val="24"/>
          <w:szCs w:val="24"/>
        </w:rPr>
        <w:t>light filter colors including blue, green, and red</w:t>
      </w:r>
      <w:r w:rsidR="00255559">
        <w:rPr>
          <w:rFonts w:ascii="Times New Roman" w:hAnsi="Times New Roman" w:cs="Times New Roman"/>
          <w:sz w:val="24"/>
          <w:szCs w:val="24"/>
        </w:rPr>
        <w:t>.</w:t>
      </w:r>
      <w:r w:rsidR="00BB667F">
        <w:rPr>
          <w:rFonts w:ascii="Times New Roman" w:hAnsi="Times New Roman" w:cs="Times New Roman"/>
          <w:sz w:val="24"/>
          <w:szCs w:val="24"/>
        </w:rPr>
        <w:t xml:space="preserve"> There was experiment one and experiment two</w:t>
      </w:r>
      <w:r w:rsidR="009A6EB4">
        <w:rPr>
          <w:rFonts w:ascii="Times New Roman" w:hAnsi="Times New Roman" w:cs="Times New Roman"/>
          <w:sz w:val="24"/>
          <w:szCs w:val="24"/>
        </w:rPr>
        <w:t xml:space="preserve">. </w:t>
      </w:r>
      <w:r w:rsidR="00C35812">
        <w:rPr>
          <w:rFonts w:ascii="Times New Roman" w:hAnsi="Times New Roman" w:cs="Times New Roman"/>
          <w:sz w:val="24"/>
          <w:szCs w:val="24"/>
        </w:rPr>
        <w:t xml:space="preserve">In </w:t>
      </w:r>
      <w:r w:rsidR="00BB667F">
        <w:rPr>
          <w:rFonts w:ascii="Times New Roman" w:hAnsi="Times New Roman" w:cs="Times New Roman"/>
          <w:sz w:val="24"/>
          <w:szCs w:val="24"/>
        </w:rPr>
        <w:t xml:space="preserve">experiment </w:t>
      </w:r>
      <w:r w:rsidR="00090F72">
        <w:rPr>
          <w:rFonts w:ascii="Times New Roman" w:hAnsi="Times New Roman" w:cs="Times New Roman"/>
          <w:sz w:val="24"/>
          <w:szCs w:val="24"/>
        </w:rPr>
        <w:t>one where t</w:t>
      </w:r>
      <w:r w:rsidR="00C35812">
        <w:rPr>
          <w:rFonts w:ascii="Times New Roman" w:hAnsi="Times New Roman" w:cs="Times New Roman"/>
          <w:sz w:val="24"/>
          <w:szCs w:val="24"/>
        </w:rPr>
        <w:t>he effect of light on photosynthesis</w:t>
      </w:r>
      <w:r w:rsidR="00090F72">
        <w:rPr>
          <w:rFonts w:ascii="Times New Roman" w:hAnsi="Times New Roman" w:cs="Times New Roman"/>
          <w:sz w:val="24"/>
          <w:szCs w:val="24"/>
        </w:rPr>
        <w:t xml:space="preserve"> was tested</w:t>
      </w:r>
      <w:r w:rsidR="00C35812">
        <w:rPr>
          <w:rFonts w:ascii="Times New Roman" w:hAnsi="Times New Roman" w:cs="Times New Roman"/>
          <w:sz w:val="24"/>
          <w:szCs w:val="24"/>
        </w:rPr>
        <w:t>, t</w:t>
      </w:r>
      <w:r w:rsidR="00C35812" w:rsidRPr="002406ED">
        <w:rPr>
          <w:rFonts w:ascii="Times New Roman" w:hAnsi="Times New Roman" w:cs="Times New Roman"/>
          <w:sz w:val="24"/>
          <w:szCs w:val="24"/>
        </w:rPr>
        <w:t xml:space="preserve">he </w:t>
      </w:r>
      <w:r w:rsidR="00C35812">
        <w:rPr>
          <w:rFonts w:ascii="Times New Roman" w:hAnsi="Times New Roman" w:cs="Times New Roman"/>
          <w:sz w:val="24"/>
          <w:szCs w:val="24"/>
        </w:rPr>
        <w:t xml:space="preserve">rate of photosynthesis was </w:t>
      </w:r>
      <w:r w:rsidR="00C35812" w:rsidRPr="002406ED">
        <w:rPr>
          <w:rFonts w:ascii="Times New Roman" w:hAnsi="Times New Roman" w:cs="Times New Roman"/>
          <w:sz w:val="24"/>
          <w:szCs w:val="24"/>
        </w:rPr>
        <w:t>measured by assessing the behavior of the spinach leaf disks in the dark (dark treatment) or exposed to light (light treatment) while immersed in a NaHCO</w:t>
      </w:r>
      <w:r w:rsidR="00C35812" w:rsidRPr="002406ED">
        <w:rPr>
          <w:rFonts w:ascii="Times New Roman" w:hAnsi="Times New Roman" w:cs="Times New Roman"/>
          <w:sz w:val="24"/>
          <w:szCs w:val="24"/>
          <w:vertAlign w:val="subscript"/>
        </w:rPr>
        <w:t>3</w:t>
      </w:r>
      <w:r w:rsidR="00C35812" w:rsidRPr="002406ED">
        <w:rPr>
          <w:rFonts w:ascii="Times New Roman" w:hAnsi="Times New Roman" w:cs="Times New Roman"/>
          <w:sz w:val="24"/>
          <w:szCs w:val="24"/>
        </w:rPr>
        <w:t xml:space="preserve"> solution</w:t>
      </w:r>
      <w:r w:rsidR="00BC48F2">
        <w:rPr>
          <w:rFonts w:ascii="Times New Roman" w:hAnsi="Times New Roman" w:cs="Times New Roman"/>
          <w:sz w:val="24"/>
          <w:szCs w:val="24"/>
        </w:rPr>
        <w:t>. Leaf disks that had</w:t>
      </w:r>
      <w:r w:rsidR="00C35812" w:rsidRPr="002406ED">
        <w:rPr>
          <w:rFonts w:ascii="Times New Roman" w:hAnsi="Times New Roman" w:cs="Times New Roman"/>
          <w:sz w:val="24"/>
          <w:szCs w:val="24"/>
        </w:rPr>
        <w:t xml:space="preserve"> the gas removed from the air sacs</w:t>
      </w:r>
      <w:r w:rsidR="00BC48F2">
        <w:rPr>
          <w:rFonts w:ascii="Times New Roman" w:hAnsi="Times New Roman" w:cs="Times New Roman"/>
          <w:sz w:val="24"/>
          <w:szCs w:val="24"/>
        </w:rPr>
        <w:t xml:space="preserve"> of their leaf tissues sunk in the</w:t>
      </w:r>
      <w:r w:rsidR="00C35812" w:rsidRPr="002406ED">
        <w:rPr>
          <w:rFonts w:ascii="Times New Roman" w:hAnsi="Times New Roman" w:cs="Times New Roman"/>
          <w:sz w:val="24"/>
          <w:szCs w:val="24"/>
        </w:rPr>
        <w:t xml:space="preserve"> solution.</w:t>
      </w:r>
      <w:r w:rsidR="009A6EB4">
        <w:rPr>
          <w:rFonts w:ascii="Times New Roman" w:hAnsi="Times New Roman" w:cs="Times New Roman"/>
          <w:sz w:val="24"/>
          <w:szCs w:val="24"/>
        </w:rPr>
        <w:t xml:space="preserve"> </w:t>
      </w:r>
      <w:r w:rsidR="00BB667F">
        <w:rPr>
          <w:rFonts w:ascii="Times New Roman" w:hAnsi="Times New Roman" w:cs="Times New Roman"/>
          <w:sz w:val="24"/>
          <w:szCs w:val="24"/>
        </w:rPr>
        <w:t xml:space="preserve"> In experiment two</w:t>
      </w:r>
      <w:r w:rsidR="00BB667F">
        <w:rPr>
          <w:rFonts w:ascii="Times New Roman" w:hAnsi="Times New Roman" w:cs="Times New Roman"/>
          <w:sz w:val="24"/>
          <w:szCs w:val="24"/>
        </w:rPr>
        <w:t>, various light filters were used before measuring the rate of photosynthesis. Results of part one were used as a control for part 2.</w:t>
      </w:r>
    </w:p>
    <w:p w:rsidR="00436FF6" w:rsidRDefault="009C41A3" w:rsidP="004C76DE">
      <w:pPr>
        <w:spacing w:line="480" w:lineRule="auto"/>
        <w:ind w:firstLine="720"/>
        <w:rPr>
          <w:rFonts w:ascii="Times New Roman" w:hAnsi="Times New Roman" w:cs="Times New Roman"/>
          <w:sz w:val="24"/>
          <w:szCs w:val="24"/>
        </w:rPr>
      </w:pPr>
      <w:r>
        <w:rPr>
          <w:rFonts w:ascii="Times New Roman" w:hAnsi="Times New Roman" w:cs="Times New Roman"/>
          <w:sz w:val="24"/>
          <w:szCs w:val="24"/>
        </w:rPr>
        <w:t>In</w:t>
      </w:r>
      <w:r w:rsidR="00302882">
        <w:rPr>
          <w:rFonts w:ascii="Times New Roman" w:hAnsi="Times New Roman" w:cs="Times New Roman"/>
          <w:sz w:val="24"/>
          <w:szCs w:val="24"/>
        </w:rPr>
        <w:t xml:space="preserve"> experiment one</w:t>
      </w:r>
      <w:r>
        <w:rPr>
          <w:rFonts w:ascii="Times New Roman" w:hAnsi="Times New Roman" w:cs="Times New Roman"/>
          <w:sz w:val="24"/>
          <w:szCs w:val="24"/>
        </w:rPr>
        <w:t xml:space="preserve">, </w:t>
      </w:r>
      <w:r w:rsidR="00A50245">
        <w:rPr>
          <w:rFonts w:ascii="Times New Roman" w:hAnsi="Times New Roman" w:cs="Times New Roman"/>
          <w:sz w:val="24"/>
          <w:szCs w:val="24"/>
        </w:rPr>
        <w:t xml:space="preserve">40 disks of leaf material were punched from fresh spinach leaves while avoiding the veins and midrib.  These disks were directed into the 60 cc syringe with its plunger removed. The plunger was then replaced to its resting position while ensuring there is no air in the syringe. With the tip of the syringe placed in a watch glass containing </w:t>
      </w:r>
      <w:r w:rsidR="00A50245" w:rsidRPr="002406ED">
        <w:rPr>
          <w:rFonts w:ascii="Times New Roman" w:hAnsi="Times New Roman" w:cs="Times New Roman"/>
          <w:sz w:val="24"/>
          <w:szCs w:val="24"/>
        </w:rPr>
        <w:t>0.2% NaHCO</w:t>
      </w:r>
      <w:r w:rsidR="00A50245" w:rsidRPr="002406ED">
        <w:rPr>
          <w:rFonts w:ascii="Times New Roman" w:hAnsi="Times New Roman" w:cs="Times New Roman"/>
          <w:sz w:val="24"/>
          <w:szCs w:val="24"/>
          <w:vertAlign w:val="subscript"/>
        </w:rPr>
        <w:t>3</w:t>
      </w:r>
      <w:r w:rsidR="00A50245">
        <w:rPr>
          <w:rFonts w:ascii="Times New Roman" w:hAnsi="Times New Roman" w:cs="Times New Roman"/>
          <w:sz w:val="24"/>
          <w:szCs w:val="24"/>
        </w:rPr>
        <w:t xml:space="preserve">, </w:t>
      </w:r>
      <w:r w:rsidR="00A50245">
        <w:rPr>
          <w:rFonts w:ascii="Times New Roman" w:hAnsi="Times New Roman" w:cs="Times New Roman"/>
          <w:sz w:val="24"/>
          <w:szCs w:val="24"/>
        </w:rPr>
        <w:lastRenderedPageBreak/>
        <w:t xml:space="preserve">the plunger was pulled back to draw 20 mL of the solution into the syringe. All air was removed from the leaf disks by covering the tip of the syringe with the thumb and pulling down the plunger to create a vacuum for 10 seconds while shaking the syringe to dislodge air bubbles from the leaf disks. The vacuum was then released by allowing the plunger to get back to its original position and removing the thumb. The leaf disks sunk to the bottom of the syringe. </w:t>
      </w:r>
    </w:p>
    <w:p w:rsidR="00302882" w:rsidRDefault="00A50245" w:rsidP="004C76D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leaf disks were then placed into blackened petri dishes </w:t>
      </w:r>
      <w:r w:rsidRPr="002406ED">
        <w:rPr>
          <w:rFonts w:ascii="Times New Roman" w:hAnsi="Times New Roman" w:cs="Times New Roman"/>
          <w:sz w:val="24"/>
          <w:szCs w:val="24"/>
        </w:rPr>
        <w:t>containing fresh 0.2% NaHCO3 solution.</w:t>
      </w:r>
      <w:r>
        <w:rPr>
          <w:rFonts w:ascii="Times New Roman" w:hAnsi="Times New Roman" w:cs="Times New Roman"/>
          <w:sz w:val="24"/>
          <w:szCs w:val="24"/>
        </w:rPr>
        <w:t xml:space="preserve"> Any that floated was</w:t>
      </w:r>
      <w:r w:rsidRPr="002406ED">
        <w:rPr>
          <w:rFonts w:ascii="Times New Roman" w:hAnsi="Times New Roman" w:cs="Times New Roman"/>
          <w:sz w:val="24"/>
          <w:szCs w:val="24"/>
        </w:rPr>
        <w:t xml:space="preserve"> gently push</w:t>
      </w:r>
      <w:r>
        <w:rPr>
          <w:rFonts w:ascii="Times New Roman" w:hAnsi="Times New Roman" w:cs="Times New Roman"/>
          <w:sz w:val="24"/>
          <w:szCs w:val="24"/>
        </w:rPr>
        <w:t>ed down with forceps. 15 of the leaf disks were transferred to clear topped (light treatment) petri dishes. Both the blackened and clear petri dishes were placed under a lamp and the 1000 mL beaker with 800 mL of water placed on top of each petri dish to act as the heat shield. The time was checked and recorded as zero and then subsequent recordings of the photosynthesis rate were done at intervals of 5 minutes upto 30 minutes.</w:t>
      </w:r>
      <w:r w:rsidR="002F710E">
        <w:rPr>
          <w:rFonts w:ascii="Times New Roman" w:hAnsi="Times New Roman" w:cs="Times New Roman"/>
          <w:sz w:val="24"/>
          <w:szCs w:val="24"/>
        </w:rPr>
        <w:t xml:space="preserve"> The data was recorded in table 1.</w:t>
      </w:r>
      <w:r w:rsidR="00732679">
        <w:rPr>
          <w:rFonts w:ascii="Times New Roman" w:hAnsi="Times New Roman" w:cs="Times New Roman"/>
          <w:sz w:val="24"/>
          <w:szCs w:val="24"/>
        </w:rPr>
        <w:t xml:space="preserve"> </w:t>
      </w:r>
    </w:p>
    <w:p w:rsidR="00A50245" w:rsidRDefault="00D364E7" w:rsidP="004C76D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w:t>
      </w:r>
      <w:r w:rsidR="00653CD9">
        <w:rPr>
          <w:rFonts w:ascii="Times New Roman" w:hAnsi="Times New Roman" w:cs="Times New Roman"/>
          <w:sz w:val="24"/>
          <w:szCs w:val="24"/>
        </w:rPr>
        <w:t>experiment</w:t>
      </w:r>
      <w:r w:rsidR="00302882">
        <w:rPr>
          <w:rFonts w:ascii="Times New Roman" w:hAnsi="Times New Roman" w:cs="Times New Roman"/>
          <w:sz w:val="24"/>
          <w:szCs w:val="24"/>
        </w:rPr>
        <w:t xml:space="preserve"> two</w:t>
      </w:r>
      <w:r w:rsidR="00653CD9">
        <w:rPr>
          <w:rFonts w:ascii="Times New Roman" w:hAnsi="Times New Roman" w:cs="Times New Roman"/>
          <w:sz w:val="24"/>
          <w:szCs w:val="24"/>
        </w:rPr>
        <w:t>, the</w:t>
      </w:r>
      <w:r w:rsidR="003875EB">
        <w:rPr>
          <w:rFonts w:ascii="Times New Roman" w:hAnsi="Times New Roman" w:cs="Times New Roman"/>
          <w:sz w:val="24"/>
          <w:szCs w:val="24"/>
        </w:rPr>
        <w:t xml:space="preserve"> same procedure as that in part one was done but in this case blue, green, and red light filters were placed between the petri dishes and the light source.</w:t>
      </w:r>
      <w:r w:rsidR="002F710E">
        <w:rPr>
          <w:rFonts w:ascii="Times New Roman" w:hAnsi="Times New Roman" w:cs="Times New Roman"/>
          <w:sz w:val="24"/>
          <w:szCs w:val="24"/>
        </w:rPr>
        <w:t xml:space="preserve"> Data of the rate of photosynthesis was recorded in table 2.</w:t>
      </w:r>
    </w:p>
    <w:p w:rsidR="00464D70" w:rsidRDefault="00464D70" w:rsidP="00352668">
      <w:pPr>
        <w:spacing w:line="480" w:lineRule="auto"/>
        <w:jc w:val="center"/>
        <w:rPr>
          <w:rFonts w:ascii="Times New Roman" w:hAnsi="Times New Roman" w:cs="Times New Roman"/>
          <w:b/>
          <w:sz w:val="24"/>
          <w:szCs w:val="24"/>
        </w:rPr>
      </w:pPr>
      <w:r w:rsidRPr="00A50245">
        <w:rPr>
          <w:rFonts w:ascii="Times New Roman" w:hAnsi="Times New Roman" w:cs="Times New Roman"/>
          <w:b/>
          <w:sz w:val="24"/>
          <w:szCs w:val="24"/>
        </w:rPr>
        <w:t>Results</w:t>
      </w:r>
    </w:p>
    <w:p w:rsidR="00555163" w:rsidRPr="00555163" w:rsidRDefault="00555163" w:rsidP="0035266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As seen in the data recorded in table 1, the leaf disks placed in clear petri dishes, i.e., those exposed to light underwent a linear increase in the rate of photosynthesis. From 0 to 30 minutes, the number of floating disks in the light treatment increased exponentially until 25 minutes when the number remained the same. For the leaf disks in the blackened petri dishes, photosynthesis remained relatively low with only one leaf disk having floated at the end of the </w:t>
      </w:r>
      <w:r>
        <w:rPr>
          <w:rFonts w:ascii="Times New Roman" w:hAnsi="Times New Roman" w:cs="Times New Roman"/>
          <w:sz w:val="24"/>
          <w:szCs w:val="24"/>
        </w:rPr>
        <w:lastRenderedPageBreak/>
        <w:t>30 minutes.</w:t>
      </w:r>
      <w:r w:rsidR="004C1C50">
        <w:rPr>
          <w:rFonts w:ascii="Times New Roman" w:hAnsi="Times New Roman" w:cs="Times New Roman"/>
          <w:sz w:val="24"/>
          <w:szCs w:val="24"/>
        </w:rPr>
        <w:t xml:space="preserve"> Change in the number of floating leaf disks in both treatment is illustrated visually in figure 1.</w:t>
      </w:r>
    </w:p>
    <w:p w:rsidR="004A1A6A" w:rsidRDefault="004A1A6A" w:rsidP="004A1A6A">
      <w:pPr>
        <w:pStyle w:val="Caption"/>
        <w:keepNext/>
        <w:jc w:val="center"/>
      </w:pPr>
      <w:r>
        <w:t xml:space="preserve">Table </w:t>
      </w:r>
      <w:r>
        <w:fldChar w:fldCharType="begin"/>
      </w:r>
      <w:r>
        <w:instrText xml:space="preserve"> SEQ Table \* ARABIC </w:instrText>
      </w:r>
      <w:r>
        <w:fldChar w:fldCharType="separate"/>
      </w:r>
      <w:r w:rsidR="00B709AA">
        <w:rPr>
          <w:noProof/>
        </w:rPr>
        <w:t>1</w:t>
      </w:r>
      <w:r>
        <w:fldChar w:fldCharType="end"/>
      </w:r>
      <w:r>
        <w:t>: Experiment 1 Data ( Effect of Light on Photosynthesis Rate</w:t>
      </w:r>
    </w:p>
    <w:tbl>
      <w:tblPr>
        <w:tblStyle w:val="TableGrid"/>
        <w:tblW w:w="0" w:type="auto"/>
        <w:tblLook w:val="04A0" w:firstRow="1" w:lastRow="0" w:firstColumn="1" w:lastColumn="0" w:noHBand="0" w:noVBand="1"/>
      </w:tblPr>
      <w:tblGrid>
        <w:gridCol w:w="3116"/>
        <w:gridCol w:w="3117"/>
        <w:gridCol w:w="3117"/>
      </w:tblGrid>
      <w:tr w:rsidR="0061636A" w:rsidRPr="002406ED" w:rsidTr="00B93FD4">
        <w:tc>
          <w:tcPr>
            <w:tcW w:w="3116" w:type="dxa"/>
            <w:shd w:val="clear" w:color="auto" w:fill="D0CECE" w:themeFill="background2" w:themeFillShade="E6"/>
          </w:tcPr>
          <w:p w:rsidR="0061636A" w:rsidRPr="002406ED" w:rsidRDefault="0061636A" w:rsidP="002406ED">
            <w:pPr>
              <w:spacing w:line="480" w:lineRule="auto"/>
              <w:rPr>
                <w:rFonts w:ascii="Times New Roman" w:hAnsi="Times New Roman" w:cs="Times New Roman"/>
                <w:b/>
                <w:sz w:val="24"/>
                <w:szCs w:val="24"/>
              </w:rPr>
            </w:pPr>
            <w:r w:rsidRPr="002406ED">
              <w:rPr>
                <w:rFonts w:ascii="Times New Roman" w:hAnsi="Times New Roman" w:cs="Times New Roman"/>
                <w:b/>
                <w:sz w:val="24"/>
                <w:szCs w:val="24"/>
              </w:rPr>
              <w:t>Time (min.)</w:t>
            </w:r>
          </w:p>
        </w:tc>
        <w:tc>
          <w:tcPr>
            <w:tcW w:w="3117" w:type="dxa"/>
            <w:shd w:val="clear" w:color="auto" w:fill="D0CECE" w:themeFill="background2" w:themeFillShade="E6"/>
          </w:tcPr>
          <w:p w:rsidR="0061636A" w:rsidRPr="002406ED" w:rsidRDefault="0061636A" w:rsidP="002406ED">
            <w:pPr>
              <w:spacing w:line="480" w:lineRule="auto"/>
              <w:rPr>
                <w:rFonts w:ascii="Times New Roman" w:hAnsi="Times New Roman" w:cs="Times New Roman"/>
                <w:b/>
                <w:sz w:val="24"/>
                <w:szCs w:val="24"/>
              </w:rPr>
            </w:pPr>
            <w:r w:rsidRPr="002406ED">
              <w:rPr>
                <w:rFonts w:ascii="Times New Roman" w:hAnsi="Times New Roman" w:cs="Times New Roman"/>
                <w:b/>
                <w:sz w:val="24"/>
                <w:szCs w:val="24"/>
              </w:rPr>
              <w:t>Light # of Disks Floating</w:t>
            </w:r>
          </w:p>
        </w:tc>
        <w:tc>
          <w:tcPr>
            <w:tcW w:w="3117" w:type="dxa"/>
            <w:shd w:val="clear" w:color="auto" w:fill="D0CECE" w:themeFill="background2" w:themeFillShade="E6"/>
          </w:tcPr>
          <w:p w:rsidR="0061636A" w:rsidRPr="002406ED" w:rsidRDefault="0061636A" w:rsidP="002406ED">
            <w:pPr>
              <w:spacing w:line="480" w:lineRule="auto"/>
              <w:rPr>
                <w:rFonts w:ascii="Times New Roman" w:hAnsi="Times New Roman" w:cs="Times New Roman"/>
                <w:b/>
                <w:sz w:val="24"/>
                <w:szCs w:val="24"/>
              </w:rPr>
            </w:pPr>
            <w:r w:rsidRPr="002406ED">
              <w:rPr>
                <w:rFonts w:ascii="Times New Roman" w:hAnsi="Times New Roman" w:cs="Times New Roman"/>
                <w:b/>
                <w:color w:val="000000" w:themeColor="text1"/>
                <w:sz w:val="24"/>
                <w:szCs w:val="24"/>
              </w:rPr>
              <w:t xml:space="preserve">Dark # Number of Disks Floating </w:t>
            </w:r>
          </w:p>
        </w:tc>
      </w:tr>
      <w:tr w:rsidR="00267337" w:rsidRPr="002406ED" w:rsidTr="00871632">
        <w:tc>
          <w:tcPr>
            <w:tcW w:w="3116" w:type="dxa"/>
          </w:tcPr>
          <w:p w:rsidR="00267337" w:rsidRPr="002406ED" w:rsidRDefault="00267337" w:rsidP="00214145">
            <w:pPr>
              <w:spacing w:line="480" w:lineRule="auto"/>
              <w:jc w:val="center"/>
              <w:rPr>
                <w:rFonts w:ascii="Times New Roman" w:hAnsi="Times New Roman" w:cs="Times New Roman"/>
                <w:sz w:val="24"/>
                <w:szCs w:val="24"/>
              </w:rPr>
            </w:pPr>
            <w:r w:rsidRPr="002406ED">
              <w:rPr>
                <w:rFonts w:ascii="Times New Roman" w:hAnsi="Times New Roman" w:cs="Times New Roman"/>
                <w:sz w:val="24"/>
                <w:szCs w:val="24"/>
              </w:rPr>
              <w:t>0</w:t>
            </w:r>
          </w:p>
        </w:tc>
        <w:tc>
          <w:tcPr>
            <w:tcW w:w="3117" w:type="dxa"/>
            <w:vAlign w:val="bottom"/>
          </w:tcPr>
          <w:p w:rsidR="00267337" w:rsidRDefault="00267337" w:rsidP="00214145">
            <w:pPr>
              <w:jc w:val="center"/>
              <w:rPr>
                <w:rFonts w:ascii="Calibri" w:hAnsi="Calibri" w:cs="Calibri"/>
                <w:color w:val="000000"/>
              </w:rPr>
            </w:pPr>
            <w:r>
              <w:rPr>
                <w:rFonts w:ascii="Calibri" w:hAnsi="Calibri" w:cs="Calibri"/>
                <w:color w:val="000000"/>
              </w:rPr>
              <w:t>3</w:t>
            </w:r>
          </w:p>
        </w:tc>
        <w:tc>
          <w:tcPr>
            <w:tcW w:w="3117" w:type="dxa"/>
            <w:vAlign w:val="bottom"/>
          </w:tcPr>
          <w:p w:rsidR="00267337" w:rsidRDefault="00267337" w:rsidP="00214145">
            <w:pPr>
              <w:jc w:val="center"/>
              <w:rPr>
                <w:rFonts w:ascii="Calibri" w:hAnsi="Calibri" w:cs="Calibri"/>
                <w:color w:val="000000"/>
              </w:rPr>
            </w:pPr>
            <w:r>
              <w:rPr>
                <w:rFonts w:ascii="Calibri" w:hAnsi="Calibri" w:cs="Calibri"/>
                <w:color w:val="000000"/>
              </w:rPr>
              <w:t>0</w:t>
            </w:r>
          </w:p>
        </w:tc>
      </w:tr>
      <w:tr w:rsidR="00267337" w:rsidRPr="002406ED" w:rsidTr="00871632">
        <w:tc>
          <w:tcPr>
            <w:tcW w:w="3116" w:type="dxa"/>
          </w:tcPr>
          <w:p w:rsidR="00267337" w:rsidRPr="002406ED" w:rsidRDefault="00267337" w:rsidP="00214145">
            <w:pPr>
              <w:spacing w:line="480" w:lineRule="auto"/>
              <w:jc w:val="center"/>
              <w:rPr>
                <w:rFonts w:ascii="Times New Roman" w:hAnsi="Times New Roman" w:cs="Times New Roman"/>
                <w:sz w:val="24"/>
                <w:szCs w:val="24"/>
              </w:rPr>
            </w:pPr>
            <w:r w:rsidRPr="002406ED">
              <w:rPr>
                <w:rFonts w:ascii="Times New Roman" w:hAnsi="Times New Roman" w:cs="Times New Roman"/>
                <w:sz w:val="24"/>
                <w:szCs w:val="24"/>
              </w:rPr>
              <w:t>5</w:t>
            </w:r>
          </w:p>
        </w:tc>
        <w:tc>
          <w:tcPr>
            <w:tcW w:w="3117" w:type="dxa"/>
            <w:vAlign w:val="bottom"/>
          </w:tcPr>
          <w:p w:rsidR="00267337" w:rsidRDefault="00267337" w:rsidP="00214145">
            <w:pPr>
              <w:jc w:val="center"/>
              <w:rPr>
                <w:rFonts w:ascii="Calibri" w:hAnsi="Calibri" w:cs="Calibri"/>
                <w:color w:val="000000"/>
              </w:rPr>
            </w:pPr>
            <w:r>
              <w:rPr>
                <w:rFonts w:ascii="Calibri" w:hAnsi="Calibri" w:cs="Calibri"/>
                <w:color w:val="000000"/>
              </w:rPr>
              <w:t>6</w:t>
            </w:r>
          </w:p>
        </w:tc>
        <w:tc>
          <w:tcPr>
            <w:tcW w:w="3117" w:type="dxa"/>
            <w:vAlign w:val="bottom"/>
          </w:tcPr>
          <w:p w:rsidR="00267337" w:rsidRDefault="00267337" w:rsidP="00214145">
            <w:pPr>
              <w:jc w:val="center"/>
              <w:rPr>
                <w:rFonts w:ascii="Calibri" w:hAnsi="Calibri" w:cs="Calibri"/>
                <w:color w:val="000000"/>
              </w:rPr>
            </w:pPr>
            <w:r>
              <w:rPr>
                <w:rFonts w:ascii="Calibri" w:hAnsi="Calibri" w:cs="Calibri"/>
                <w:color w:val="000000"/>
              </w:rPr>
              <w:t>0</w:t>
            </w:r>
          </w:p>
        </w:tc>
      </w:tr>
      <w:tr w:rsidR="00267337" w:rsidRPr="002406ED" w:rsidTr="00871632">
        <w:tc>
          <w:tcPr>
            <w:tcW w:w="3116" w:type="dxa"/>
          </w:tcPr>
          <w:p w:rsidR="00267337" w:rsidRPr="002406ED" w:rsidRDefault="00267337" w:rsidP="00214145">
            <w:pPr>
              <w:spacing w:line="480" w:lineRule="auto"/>
              <w:jc w:val="center"/>
              <w:rPr>
                <w:rFonts w:ascii="Times New Roman" w:hAnsi="Times New Roman" w:cs="Times New Roman"/>
                <w:sz w:val="24"/>
                <w:szCs w:val="24"/>
              </w:rPr>
            </w:pPr>
            <w:r w:rsidRPr="002406ED">
              <w:rPr>
                <w:rFonts w:ascii="Times New Roman" w:hAnsi="Times New Roman" w:cs="Times New Roman"/>
                <w:sz w:val="24"/>
                <w:szCs w:val="24"/>
              </w:rPr>
              <w:t>10</w:t>
            </w:r>
          </w:p>
        </w:tc>
        <w:tc>
          <w:tcPr>
            <w:tcW w:w="3117" w:type="dxa"/>
            <w:vAlign w:val="bottom"/>
          </w:tcPr>
          <w:p w:rsidR="00267337" w:rsidRDefault="00267337" w:rsidP="00214145">
            <w:pPr>
              <w:jc w:val="center"/>
              <w:rPr>
                <w:rFonts w:ascii="Calibri" w:hAnsi="Calibri" w:cs="Calibri"/>
                <w:color w:val="000000"/>
              </w:rPr>
            </w:pPr>
            <w:r>
              <w:rPr>
                <w:rFonts w:ascii="Calibri" w:hAnsi="Calibri" w:cs="Calibri"/>
                <w:color w:val="000000"/>
              </w:rPr>
              <w:t>12</w:t>
            </w:r>
          </w:p>
        </w:tc>
        <w:tc>
          <w:tcPr>
            <w:tcW w:w="3117" w:type="dxa"/>
            <w:vAlign w:val="bottom"/>
          </w:tcPr>
          <w:p w:rsidR="00267337" w:rsidRDefault="00267337" w:rsidP="00214145">
            <w:pPr>
              <w:jc w:val="center"/>
              <w:rPr>
                <w:rFonts w:ascii="Calibri" w:hAnsi="Calibri" w:cs="Calibri"/>
                <w:color w:val="000000"/>
              </w:rPr>
            </w:pPr>
            <w:r>
              <w:rPr>
                <w:rFonts w:ascii="Calibri" w:hAnsi="Calibri" w:cs="Calibri"/>
                <w:color w:val="000000"/>
              </w:rPr>
              <w:t>0</w:t>
            </w:r>
          </w:p>
        </w:tc>
      </w:tr>
      <w:tr w:rsidR="00267337" w:rsidRPr="002406ED" w:rsidTr="00871632">
        <w:tc>
          <w:tcPr>
            <w:tcW w:w="3116" w:type="dxa"/>
          </w:tcPr>
          <w:p w:rsidR="00267337" w:rsidRPr="002406ED" w:rsidRDefault="00267337" w:rsidP="00214145">
            <w:pPr>
              <w:spacing w:line="480" w:lineRule="auto"/>
              <w:jc w:val="center"/>
              <w:rPr>
                <w:rFonts w:ascii="Times New Roman" w:hAnsi="Times New Roman" w:cs="Times New Roman"/>
                <w:sz w:val="24"/>
                <w:szCs w:val="24"/>
              </w:rPr>
            </w:pPr>
            <w:r w:rsidRPr="002406ED">
              <w:rPr>
                <w:rFonts w:ascii="Times New Roman" w:hAnsi="Times New Roman" w:cs="Times New Roman"/>
                <w:sz w:val="24"/>
                <w:szCs w:val="24"/>
              </w:rPr>
              <w:t>15</w:t>
            </w:r>
          </w:p>
        </w:tc>
        <w:tc>
          <w:tcPr>
            <w:tcW w:w="3117" w:type="dxa"/>
            <w:vAlign w:val="bottom"/>
          </w:tcPr>
          <w:p w:rsidR="00267337" w:rsidRDefault="00267337" w:rsidP="00214145">
            <w:pPr>
              <w:jc w:val="center"/>
              <w:rPr>
                <w:rFonts w:ascii="Calibri" w:hAnsi="Calibri" w:cs="Calibri"/>
                <w:color w:val="000000"/>
              </w:rPr>
            </w:pPr>
            <w:r>
              <w:rPr>
                <w:rFonts w:ascii="Calibri" w:hAnsi="Calibri" w:cs="Calibri"/>
                <w:color w:val="000000"/>
              </w:rPr>
              <w:t>16</w:t>
            </w:r>
          </w:p>
        </w:tc>
        <w:tc>
          <w:tcPr>
            <w:tcW w:w="3117" w:type="dxa"/>
            <w:vAlign w:val="bottom"/>
          </w:tcPr>
          <w:p w:rsidR="00267337" w:rsidRDefault="00267337" w:rsidP="00214145">
            <w:pPr>
              <w:jc w:val="center"/>
              <w:rPr>
                <w:rFonts w:ascii="Calibri" w:hAnsi="Calibri" w:cs="Calibri"/>
                <w:color w:val="000000"/>
              </w:rPr>
            </w:pPr>
            <w:r>
              <w:rPr>
                <w:rFonts w:ascii="Calibri" w:hAnsi="Calibri" w:cs="Calibri"/>
                <w:color w:val="000000"/>
              </w:rPr>
              <w:t>1</w:t>
            </w:r>
          </w:p>
        </w:tc>
      </w:tr>
      <w:tr w:rsidR="00267337" w:rsidRPr="002406ED" w:rsidTr="00871632">
        <w:tc>
          <w:tcPr>
            <w:tcW w:w="3116" w:type="dxa"/>
          </w:tcPr>
          <w:p w:rsidR="00267337" w:rsidRPr="002406ED" w:rsidRDefault="00267337" w:rsidP="00214145">
            <w:pPr>
              <w:spacing w:line="480" w:lineRule="auto"/>
              <w:jc w:val="center"/>
              <w:rPr>
                <w:rFonts w:ascii="Times New Roman" w:hAnsi="Times New Roman" w:cs="Times New Roman"/>
                <w:sz w:val="24"/>
                <w:szCs w:val="24"/>
              </w:rPr>
            </w:pPr>
            <w:r w:rsidRPr="002406ED">
              <w:rPr>
                <w:rFonts w:ascii="Times New Roman" w:hAnsi="Times New Roman" w:cs="Times New Roman"/>
                <w:sz w:val="24"/>
                <w:szCs w:val="24"/>
              </w:rPr>
              <w:t>20</w:t>
            </w:r>
          </w:p>
        </w:tc>
        <w:tc>
          <w:tcPr>
            <w:tcW w:w="3117" w:type="dxa"/>
            <w:vAlign w:val="bottom"/>
          </w:tcPr>
          <w:p w:rsidR="00267337" w:rsidRDefault="00267337" w:rsidP="00214145">
            <w:pPr>
              <w:jc w:val="center"/>
              <w:rPr>
                <w:rFonts w:ascii="Calibri" w:hAnsi="Calibri" w:cs="Calibri"/>
                <w:color w:val="000000"/>
              </w:rPr>
            </w:pPr>
            <w:r>
              <w:rPr>
                <w:rFonts w:ascii="Calibri" w:hAnsi="Calibri" w:cs="Calibri"/>
                <w:color w:val="000000"/>
              </w:rPr>
              <w:t>19</w:t>
            </w:r>
          </w:p>
        </w:tc>
        <w:tc>
          <w:tcPr>
            <w:tcW w:w="3117" w:type="dxa"/>
            <w:vAlign w:val="bottom"/>
          </w:tcPr>
          <w:p w:rsidR="00267337" w:rsidRDefault="00267337" w:rsidP="00214145">
            <w:pPr>
              <w:jc w:val="center"/>
              <w:rPr>
                <w:rFonts w:ascii="Calibri" w:hAnsi="Calibri" w:cs="Calibri"/>
                <w:color w:val="000000"/>
              </w:rPr>
            </w:pPr>
            <w:r>
              <w:rPr>
                <w:rFonts w:ascii="Calibri" w:hAnsi="Calibri" w:cs="Calibri"/>
                <w:color w:val="000000"/>
              </w:rPr>
              <w:t>1</w:t>
            </w:r>
          </w:p>
        </w:tc>
      </w:tr>
      <w:tr w:rsidR="00267337" w:rsidRPr="002406ED" w:rsidTr="00871632">
        <w:tc>
          <w:tcPr>
            <w:tcW w:w="3116" w:type="dxa"/>
          </w:tcPr>
          <w:p w:rsidR="00267337" w:rsidRPr="002406ED" w:rsidRDefault="00267337" w:rsidP="00214145">
            <w:pPr>
              <w:spacing w:line="480" w:lineRule="auto"/>
              <w:jc w:val="center"/>
              <w:rPr>
                <w:rFonts w:ascii="Times New Roman" w:hAnsi="Times New Roman" w:cs="Times New Roman"/>
                <w:sz w:val="24"/>
                <w:szCs w:val="24"/>
              </w:rPr>
            </w:pPr>
            <w:r w:rsidRPr="002406ED">
              <w:rPr>
                <w:rFonts w:ascii="Times New Roman" w:hAnsi="Times New Roman" w:cs="Times New Roman"/>
                <w:sz w:val="24"/>
                <w:szCs w:val="24"/>
              </w:rPr>
              <w:t>25</w:t>
            </w:r>
          </w:p>
        </w:tc>
        <w:tc>
          <w:tcPr>
            <w:tcW w:w="3117" w:type="dxa"/>
            <w:vAlign w:val="bottom"/>
          </w:tcPr>
          <w:p w:rsidR="00267337" w:rsidRDefault="00267337" w:rsidP="00214145">
            <w:pPr>
              <w:jc w:val="center"/>
              <w:rPr>
                <w:rFonts w:ascii="Calibri" w:hAnsi="Calibri" w:cs="Calibri"/>
                <w:color w:val="000000"/>
              </w:rPr>
            </w:pPr>
            <w:r>
              <w:rPr>
                <w:rFonts w:ascii="Calibri" w:hAnsi="Calibri" w:cs="Calibri"/>
                <w:color w:val="000000"/>
              </w:rPr>
              <w:t>20</w:t>
            </w:r>
          </w:p>
        </w:tc>
        <w:tc>
          <w:tcPr>
            <w:tcW w:w="3117" w:type="dxa"/>
            <w:vAlign w:val="bottom"/>
          </w:tcPr>
          <w:p w:rsidR="00267337" w:rsidRDefault="00267337" w:rsidP="00214145">
            <w:pPr>
              <w:jc w:val="center"/>
              <w:rPr>
                <w:rFonts w:ascii="Calibri" w:hAnsi="Calibri" w:cs="Calibri"/>
                <w:color w:val="000000"/>
              </w:rPr>
            </w:pPr>
            <w:r>
              <w:rPr>
                <w:rFonts w:ascii="Calibri" w:hAnsi="Calibri" w:cs="Calibri"/>
                <w:color w:val="000000"/>
              </w:rPr>
              <w:t>1</w:t>
            </w:r>
          </w:p>
        </w:tc>
      </w:tr>
      <w:tr w:rsidR="00267337" w:rsidRPr="002406ED" w:rsidTr="00871632">
        <w:tc>
          <w:tcPr>
            <w:tcW w:w="3116" w:type="dxa"/>
          </w:tcPr>
          <w:p w:rsidR="00267337" w:rsidRPr="002406ED" w:rsidRDefault="00267337" w:rsidP="00214145">
            <w:pPr>
              <w:spacing w:line="480" w:lineRule="auto"/>
              <w:jc w:val="center"/>
              <w:rPr>
                <w:rFonts w:ascii="Times New Roman" w:hAnsi="Times New Roman" w:cs="Times New Roman"/>
                <w:sz w:val="24"/>
                <w:szCs w:val="24"/>
              </w:rPr>
            </w:pPr>
            <w:r w:rsidRPr="002406ED">
              <w:rPr>
                <w:rFonts w:ascii="Times New Roman" w:hAnsi="Times New Roman" w:cs="Times New Roman"/>
                <w:sz w:val="24"/>
                <w:szCs w:val="24"/>
              </w:rPr>
              <w:t>30</w:t>
            </w:r>
          </w:p>
        </w:tc>
        <w:tc>
          <w:tcPr>
            <w:tcW w:w="3117" w:type="dxa"/>
            <w:vAlign w:val="bottom"/>
          </w:tcPr>
          <w:p w:rsidR="00267337" w:rsidRDefault="00267337" w:rsidP="00214145">
            <w:pPr>
              <w:jc w:val="center"/>
              <w:rPr>
                <w:rFonts w:ascii="Calibri" w:hAnsi="Calibri" w:cs="Calibri"/>
                <w:color w:val="000000"/>
              </w:rPr>
            </w:pPr>
            <w:r>
              <w:rPr>
                <w:rFonts w:ascii="Calibri" w:hAnsi="Calibri" w:cs="Calibri"/>
                <w:color w:val="000000"/>
              </w:rPr>
              <w:t>20</w:t>
            </w:r>
          </w:p>
        </w:tc>
        <w:tc>
          <w:tcPr>
            <w:tcW w:w="3117" w:type="dxa"/>
            <w:vAlign w:val="bottom"/>
          </w:tcPr>
          <w:p w:rsidR="00267337" w:rsidRDefault="00267337" w:rsidP="00214145">
            <w:pPr>
              <w:jc w:val="center"/>
              <w:rPr>
                <w:rFonts w:ascii="Calibri" w:hAnsi="Calibri" w:cs="Calibri"/>
                <w:color w:val="000000"/>
              </w:rPr>
            </w:pPr>
            <w:r>
              <w:rPr>
                <w:rFonts w:ascii="Calibri" w:hAnsi="Calibri" w:cs="Calibri"/>
                <w:color w:val="000000"/>
              </w:rPr>
              <w:t>1</w:t>
            </w:r>
          </w:p>
        </w:tc>
      </w:tr>
    </w:tbl>
    <w:p w:rsidR="00B709AA" w:rsidRDefault="00B709AA" w:rsidP="002406ED">
      <w:pPr>
        <w:spacing w:line="480" w:lineRule="auto"/>
        <w:rPr>
          <w:rFonts w:ascii="Times New Roman" w:hAnsi="Times New Roman" w:cs="Times New Roman"/>
          <w:b/>
          <w:sz w:val="24"/>
          <w:szCs w:val="24"/>
        </w:rPr>
      </w:pPr>
    </w:p>
    <w:p w:rsidR="00916A7C" w:rsidRDefault="00B00B97" w:rsidP="00916A7C">
      <w:pPr>
        <w:keepNext/>
        <w:spacing w:line="480" w:lineRule="auto"/>
        <w:jc w:val="center"/>
      </w:pPr>
      <w:r>
        <w:rPr>
          <w:noProof/>
        </w:rPr>
        <w:drawing>
          <wp:inline distT="0" distB="0" distL="0" distR="0" wp14:anchorId="5B221262" wp14:editId="4BA12E7C">
            <wp:extent cx="4651375" cy="2921000"/>
            <wp:effectExtent l="0" t="0" r="15875" b="1270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16A7C" w:rsidRDefault="00916A7C" w:rsidP="00916A7C">
      <w:pPr>
        <w:pStyle w:val="Caption"/>
        <w:jc w:val="center"/>
      </w:pPr>
      <w:r>
        <w:t xml:space="preserve">Figure </w:t>
      </w:r>
      <w:r>
        <w:fldChar w:fldCharType="begin"/>
      </w:r>
      <w:r>
        <w:instrText xml:space="preserve"> SEQ Figure \* ARABIC </w:instrText>
      </w:r>
      <w:r>
        <w:fldChar w:fldCharType="separate"/>
      </w:r>
      <w:r>
        <w:rPr>
          <w:noProof/>
        </w:rPr>
        <w:t>1</w:t>
      </w:r>
      <w:r>
        <w:fldChar w:fldCharType="end"/>
      </w:r>
      <w:r>
        <w:t>: Effect of Light on the Rate of Photosynthesis</w:t>
      </w:r>
    </w:p>
    <w:p w:rsidR="00335788" w:rsidRPr="00335788" w:rsidRDefault="00335788" w:rsidP="00335788">
      <w:pPr>
        <w:spacing w:line="480" w:lineRule="auto"/>
        <w:ind w:firstLine="720"/>
      </w:pPr>
      <w:r w:rsidRPr="00694C0C">
        <w:rPr>
          <w:rFonts w:ascii="Times New Roman" w:hAnsi="Times New Roman" w:cs="Times New Roman"/>
          <w:sz w:val="24"/>
          <w:szCs w:val="24"/>
        </w:rPr>
        <w:lastRenderedPageBreak/>
        <w:t>In experiment 2, the effect of blue light on photosynthesis was compared to the results of the white light used in experiment 1. As seen in table 2, using blue light indicated a higher rate of photosynthesis. At zero minutes, the number of floating leaf disks was four in blue light treatment and three in the control. The difference continued to be significant in five minutes where it was nine leaf disks in blue light treatment and six in white light treatment. However, the difference leveled out at 10 minutes where the rate photosynthesis in the blue light treatment and control remained equal. This comparison is depicted visually in figure 2.</w:t>
      </w:r>
    </w:p>
    <w:p w:rsidR="00B709AA" w:rsidRDefault="00B709AA" w:rsidP="00B709AA">
      <w:pPr>
        <w:pStyle w:val="Caption"/>
        <w:keepNext/>
        <w:jc w:val="center"/>
      </w:pPr>
      <w:r>
        <w:t xml:space="preserve">Table </w:t>
      </w:r>
      <w:r>
        <w:fldChar w:fldCharType="begin"/>
      </w:r>
      <w:r>
        <w:instrText xml:space="preserve"> SEQ Table \* ARABIC </w:instrText>
      </w:r>
      <w:r>
        <w:fldChar w:fldCharType="separate"/>
      </w:r>
      <w:r>
        <w:rPr>
          <w:noProof/>
        </w:rPr>
        <w:t>2</w:t>
      </w:r>
      <w:r>
        <w:fldChar w:fldCharType="end"/>
      </w:r>
      <w:r>
        <w:t>: Experiment II Data (Effect of Light Quality on the Rate of Photosynthesis</w:t>
      </w:r>
    </w:p>
    <w:tbl>
      <w:tblPr>
        <w:tblStyle w:val="TableGrid"/>
        <w:tblW w:w="0" w:type="auto"/>
        <w:tblLook w:val="04A0" w:firstRow="1" w:lastRow="0" w:firstColumn="1" w:lastColumn="0" w:noHBand="0" w:noVBand="1"/>
      </w:tblPr>
      <w:tblGrid>
        <w:gridCol w:w="3116"/>
        <w:gridCol w:w="3117"/>
        <w:gridCol w:w="3117"/>
      </w:tblGrid>
      <w:tr w:rsidR="00D0611D" w:rsidRPr="002406ED" w:rsidTr="009F3B6A">
        <w:tc>
          <w:tcPr>
            <w:tcW w:w="3116" w:type="dxa"/>
            <w:shd w:val="clear" w:color="auto" w:fill="D0CECE" w:themeFill="background2" w:themeFillShade="E6"/>
          </w:tcPr>
          <w:p w:rsidR="00D0611D" w:rsidRPr="002406ED" w:rsidRDefault="00D0611D" w:rsidP="002406ED">
            <w:pPr>
              <w:spacing w:line="480" w:lineRule="auto"/>
              <w:rPr>
                <w:rFonts w:ascii="Times New Roman" w:hAnsi="Times New Roman" w:cs="Times New Roman"/>
                <w:b/>
                <w:sz w:val="24"/>
                <w:szCs w:val="24"/>
              </w:rPr>
            </w:pPr>
            <w:r w:rsidRPr="002406ED">
              <w:rPr>
                <w:rFonts w:ascii="Times New Roman" w:hAnsi="Times New Roman" w:cs="Times New Roman"/>
                <w:b/>
                <w:sz w:val="24"/>
                <w:szCs w:val="24"/>
              </w:rPr>
              <w:t>Time (min.)</w:t>
            </w:r>
          </w:p>
        </w:tc>
        <w:tc>
          <w:tcPr>
            <w:tcW w:w="3117" w:type="dxa"/>
            <w:shd w:val="clear" w:color="auto" w:fill="D0CECE" w:themeFill="background2" w:themeFillShade="E6"/>
          </w:tcPr>
          <w:p w:rsidR="00D0611D" w:rsidRPr="002406ED" w:rsidRDefault="00D0611D" w:rsidP="002406ED">
            <w:pPr>
              <w:spacing w:line="480" w:lineRule="auto"/>
              <w:rPr>
                <w:rFonts w:ascii="Times New Roman" w:hAnsi="Times New Roman" w:cs="Times New Roman"/>
                <w:b/>
                <w:sz w:val="24"/>
                <w:szCs w:val="24"/>
              </w:rPr>
            </w:pPr>
            <w:r w:rsidRPr="002406ED">
              <w:rPr>
                <w:rFonts w:ascii="Times New Roman" w:hAnsi="Times New Roman" w:cs="Times New Roman"/>
                <w:b/>
                <w:sz w:val="24"/>
                <w:szCs w:val="24"/>
              </w:rPr>
              <w:t># of Disks Floating</w:t>
            </w:r>
            <w:r w:rsidR="009F3B6A" w:rsidRPr="002406ED">
              <w:rPr>
                <w:rFonts w:ascii="Times New Roman" w:hAnsi="Times New Roman" w:cs="Times New Roman"/>
                <w:b/>
                <w:sz w:val="24"/>
                <w:szCs w:val="24"/>
              </w:rPr>
              <w:t xml:space="preserve"> (Light Quality)</w:t>
            </w:r>
          </w:p>
        </w:tc>
        <w:tc>
          <w:tcPr>
            <w:tcW w:w="3117" w:type="dxa"/>
            <w:shd w:val="clear" w:color="auto" w:fill="D0CECE" w:themeFill="background2" w:themeFillShade="E6"/>
          </w:tcPr>
          <w:p w:rsidR="00D0611D" w:rsidRPr="002406ED" w:rsidRDefault="00D0611D" w:rsidP="002406ED">
            <w:pPr>
              <w:spacing w:line="480" w:lineRule="auto"/>
              <w:rPr>
                <w:rFonts w:ascii="Times New Roman" w:hAnsi="Times New Roman" w:cs="Times New Roman"/>
                <w:b/>
                <w:sz w:val="24"/>
                <w:szCs w:val="24"/>
              </w:rPr>
            </w:pPr>
            <w:r w:rsidRPr="002406ED">
              <w:rPr>
                <w:rFonts w:ascii="Times New Roman" w:hAnsi="Times New Roman" w:cs="Times New Roman"/>
                <w:b/>
                <w:sz w:val="24"/>
                <w:szCs w:val="24"/>
              </w:rPr>
              <w:t># of Disks Floating</w:t>
            </w:r>
            <w:r w:rsidR="000E4765">
              <w:rPr>
                <w:rFonts w:ascii="Times New Roman" w:hAnsi="Times New Roman" w:cs="Times New Roman"/>
                <w:b/>
                <w:sz w:val="24"/>
                <w:szCs w:val="24"/>
              </w:rPr>
              <w:t xml:space="preserve"> (Control</w:t>
            </w:r>
            <w:r w:rsidR="009F3B6A" w:rsidRPr="002406ED">
              <w:rPr>
                <w:rFonts w:ascii="Times New Roman" w:hAnsi="Times New Roman" w:cs="Times New Roman"/>
                <w:b/>
                <w:sz w:val="24"/>
                <w:szCs w:val="24"/>
              </w:rPr>
              <w:t>)</w:t>
            </w:r>
          </w:p>
        </w:tc>
      </w:tr>
      <w:tr w:rsidR="000E4765" w:rsidRPr="002406ED" w:rsidTr="00EB1FB1">
        <w:tc>
          <w:tcPr>
            <w:tcW w:w="3116" w:type="dxa"/>
          </w:tcPr>
          <w:p w:rsidR="000E4765" w:rsidRPr="002406ED" w:rsidRDefault="000E4765" w:rsidP="000E4765">
            <w:pPr>
              <w:spacing w:line="480" w:lineRule="auto"/>
              <w:jc w:val="center"/>
              <w:rPr>
                <w:rFonts w:ascii="Times New Roman" w:hAnsi="Times New Roman" w:cs="Times New Roman"/>
                <w:sz w:val="24"/>
                <w:szCs w:val="24"/>
              </w:rPr>
            </w:pPr>
            <w:r w:rsidRPr="002406ED">
              <w:rPr>
                <w:rFonts w:ascii="Times New Roman" w:hAnsi="Times New Roman" w:cs="Times New Roman"/>
                <w:sz w:val="24"/>
                <w:szCs w:val="24"/>
              </w:rPr>
              <w:t>0</w:t>
            </w:r>
          </w:p>
        </w:tc>
        <w:tc>
          <w:tcPr>
            <w:tcW w:w="3117" w:type="dxa"/>
          </w:tcPr>
          <w:p w:rsidR="000E4765" w:rsidRPr="002406ED" w:rsidRDefault="000E4765" w:rsidP="000E4765">
            <w:pPr>
              <w:spacing w:line="480" w:lineRule="auto"/>
              <w:jc w:val="center"/>
              <w:rPr>
                <w:rFonts w:ascii="Times New Roman" w:hAnsi="Times New Roman" w:cs="Times New Roman"/>
                <w:sz w:val="24"/>
                <w:szCs w:val="24"/>
              </w:rPr>
            </w:pPr>
            <w:r w:rsidRPr="002406ED">
              <w:rPr>
                <w:rFonts w:ascii="Times New Roman" w:hAnsi="Times New Roman" w:cs="Times New Roman"/>
                <w:sz w:val="24"/>
                <w:szCs w:val="24"/>
              </w:rPr>
              <w:t>4</w:t>
            </w:r>
          </w:p>
        </w:tc>
        <w:tc>
          <w:tcPr>
            <w:tcW w:w="3117" w:type="dxa"/>
            <w:vAlign w:val="bottom"/>
          </w:tcPr>
          <w:p w:rsidR="000E4765" w:rsidRDefault="000E4765" w:rsidP="000E4765">
            <w:pPr>
              <w:jc w:val="center"/>
              <w:rPr>
                <w:rFonts w:ascii="Calibri" w:hAnsi="Calibri" w:cs="Calibri"/>
                <w:color w:val="000000"/>
              </w:rPr>
            </w:pPr>
            <w:r>
              <w:rPr>
                <w:rFonts w:ascii="Calibri" w:hAnsi="Calibri" w:cs="Calibri"/>
                <w:color w:val="000000"/>
              </w:rPr>
              <w:t>3</w:t>
            </w:r>
          </w:p>
        </w:tc>
      </w:tr>
      <w:tr w:rsidR="000E4765" w:rsidRPr="002406ED" w:rsidTr="00EB1FB1">
        <w:tc>
          <w:tcPr>
            <w:tcW w:w="3116" w:type="dxa"/>
          </w:tcPr>
          <w:p w:rsidR="000E4765" w:rsidRPr="002406ED" w:rsidRDefault="000E4765" w:rsidP="000E4765">
            <w:pPr>
              <w:spacing w:line="480" w:lineRule="auto"/>
              <w:jc w:val="center"/>
              <w:rPr>
                <w:rFonts w:ascii="Times New Roman" w:hAnsi="Times New Roman" w:cs="Times New Roman"/>
                <w:sz w:val="24"/>
                <w:szCs w:val="24"/>
              </w:rPr>
            </w:pPr>
            <w:r w:rsidRPr="002406ED">
              <w:rPr>
                <w:rFonts w:ascii="Times New Roman" w:hAnsi="Times New Roman" w:cs="Times New Roman"/>
                <w:sz w:val="24"/>
                <w:szCs w:val="24"/>
              </w:rPr>
              <w:t>5</w:t>
            </w:r>
          </w:p>
        </w:tc>
        <w:tc>
          <w:tcPr>
            <w:tcW w:w="3117" w:type="dxa"/>
          </w:tcPr>
          <w:p w:rsidR="000E4765" w:rsidRPr="002406ED" w:rsidRDefault="000E4765" w:rsidP="000E4765">
            <w:pPr>
              <w:spacing w:line="480" w:lineRule="auto"/>
              <w:jc w:val="center"/>
              <w:rPr>
                <w:rFonts w:ascii="Times New Roman" w:hAnsi="Times New Roman" w:cs="Times New Roman"/>
                <w:sz w:val="24"/>
                <w:szCs w:val="24"/>
              </w:rPr>
            </w:pPr>
            <w:r w:rsidRPr="002406ED">
              <w:rPr>
                <w:rFonts w:ascii="Times New Roman" w:hAnsi="Times New Roman" w:cs="Times New Roman"/>
                <w:sz w:val="24"/>
                <w:szCs w:val="24"/>
              </w:rPr>
              <w:t>9</w:t>
            </w:r>
          </w:p>
        </w:tc>
        <w:tc>
          <w:tcPr>
            <w:tcW w:w="3117" w:type="dxa"/>
            <w:vAlign w:val="bottom"/>
          </w:tcPr>
          <w:p w:rsidR="000E4765" w:rsidRDefault="000E4765" w:rsidP="000E4765">
            <w:pPr>
              <w:jc w:val="center"/>
              <w:rPr>
                <w:rFonts w:ascii="Calibri" w:hAnsi="Calibri" w:cs="Calibri"/>
                <w:color w:val="000000"/>
              </w:rPr>
            </w:pPr>
            <w:r>
              <w:rPr>
                <w:rFonts w:ascii="Calibri" w:hAnsi="Calibri" w:cs="Calibri"/>
                <w:color w:val="000000"/>
              </w:rPr>
              <w:t>6</w:t>
            </w:r>
          </w:p>
        </w:tc>
      </w:tr>
      <w:tr w:rsidR="000E4765" w:rsidRPr="002406ED" w:rsidTr="00EB1FB1">
        <w:tc>
          <w:tcPr>
            <w:tcW w:w="3116" w:type="dxa"/>
          </w:tcPr>
          <w:p w:rsidR="000E4765" w:rsidRPr="002406ED" w:rsidRDefault="000E4765" w:rsidP="000E4765">
            <w:pPr>
              <w:spacing w:line="480" w:lineRule="auto"/>
              <w:jc w:val="center"/>
              <w:rPr>
                <w:rFonts w:ascii="Times New Roman" w:hAnsi="Times New Roman" w:cs="Times New Roman"/>
                <w:sz w:val="24"/>
                <w:szCs w:val="24"/>
              </w:rPr>
            </w:pPr>
            <w:r w:rsidRPr="002406ED">
              <w:rPr>
                <w:rFonts w:ascii="Times New Roman" w:hAnsi="Times New Roman" w:cs="Times New Roman"/>
                <w:sz w:val="24"/>
                <w:szCs w:val="24"/>
              </w:rPr>
              <w:t>10</w:t>
            </w:r>
          </w:p>
        </w:tc>
        <w:tc>
          <w:tcPr>
            <w:tcW w:w="3117" w:type="dxa"/>
          </w:tcPr>
          <w:p w:rsidR="000E4765" w:rsidRPr="002406ED" w:rsidRDefault="000E4765" w:rsidP="000E4765">
            <w:pPr>
              <w:spacing w:line="480" w:lineRule="auto"/>
              <w:jc w:val="center"/>
              <w:rPr>
                <w:rFonts w:ascii="Times New Roman" w:hAnsi="Times New Roman" w:cs="Times New Roman"/>
                <w:sz w:val="24"/>
                <w:szCs w:val="24"/>
              </w:rPr>
            </w:pPr>
            <w:r w:rsidRPr="002406ED">
              <w:rPr>
                <w:rFonts w:ascii="Times New Roman" w:hAnsi="Times New Roman" w:cs="Times New Roman"/>
                <w:sz w:val="24"/>
                <w:szCs w:val="24"/>
              </w:rPr>
              <w:t>12</w:t>
            </w:r>
          </w:p>
        </w:tc>
        <w:tc>
          <w:tcPr>
            <w:tcW w:w="3117" w:type="dxa"/>
            <w:vAlign w:val="bottom"/>
          </w:tcPr>
          <w:p w:rsidR="000E4765" w:rsidRDefault="000E4765" w:rsidP="000E4765">
            <w:pPr>
              <w:jc w:val="center"/>
              <w:rPr>
                <w:rFonts w:ascii="Calibri" w:hAnsi="Calibri" w:cs="Calibri"/>
                <w:color w:val="000000"/>
              </w:rPr>
            </w:pPr>
            <w:r>
              <w:rPr>
                <w:rFonts w:ascii="Calibri" w:hAnsi="Calibri" w:cs="Calibri"/>
                <w:color w:val="000000"/>
              </w:rPr>
              <w:t>12</w:t>
            </w:r>
          </w:p>
        </w:tc>
      </w:tr>
      <w:tr w:rsidR="000E4765" w:rsidRPr="002406ED" w:rsidTr="00EB1FB1">
        <w:tc>
          <w:tcPr>
            <w:tcW w:w="3116" w:type="dxa"/>
          </w:tcPr>
          <w:p w:rsidR="000E4765" w:rsidRPr="002406ED" w:rsidRDefault="000E4765" w:rsidP="000E4765">
            <w:pPr>
              <w:spacing w:line="480" w:lineRule="auto"/>
              <w:jc w:val="center"/>
              <w:rPr>
                <w:rFonts w:ascii="Times New Roman" w:hAnsi="Times New Roman" w:cs="Times New Roman"/>
                <w:sz w:val="24"/>
                <w:szCs w:val="24"/>
              </w:rPr>
            </w:pPr>
            <w:r w:rsidRPr="002406ED">
              <w:rPr>
                <w:rFonts w:ascii="Times New Roman" w:hAnsi="Times New Roman" w:cs="Times New Roman"/>
                <w:sz w:val="24"/>
                <w:szCs w:val="24"/>
              </w:rPr>
              <w:t>15</w:t>
            </w:r>
          </w:p>
        </w:tc>
        <w:tc>
          <w:tcPr>
            <w:tcW w:w="3117" w:type="dxa"/>
          </w:tcPr>
          <w:p w:rsidR="000E4765" w:rsidRPr="002406ED" w:rsidRDefault="000E4765" w:rsidP="000E4765">
            <w:pPr>
              <w:spacing w:line="480" w:lineRule="auto"/>
              <w:jc w:val="center"/>
              <w:rPr>
                <w:rFonts w:ascii="Times New Roman" w:hAnsi="Times New Roman" w:cs="Times New Roman"/>
                <w:sz w:val="24"/>
                <w:szCs w:val="24"/>
              </w:rPr>
            </w:pPr>
            <w:r w:rsidRPr="002406ED">
              <w:rPr>
                <w:rFonts w:ascii="Times New Roman" w:hAnsi="Times New Roman" w:cs="Times New Roman"/>
                <w:sz w:val="24"/>
                <w:szCs w:val="24"/>
              </w:rPr>
              <w:t>16</w:t>
            </w:r>
          </w:p>
        </w:tc>
        <w:tc>
          <w:tcPr>
            <w:tcW w:w="3117" w:type="dxa"/>
            <w:vAlign w:val="bottom"/>
          </w:tcPr>
          <w:p w:rsidR="000E4765" w:rsidRDefault="000E4765" w:rsidP="000E4765">
            <w:pPr>
              <w:jc w:val="center"/>
              <w:rPr>
                <w:rFonts w:ascii="Calibri" w:hAnsi="Calibri" w:cs="Calibri"/>
                <w:color w:val="000000"/>
              </w:rPr>
            </w:pPr>
            <w:r>
              <w:rPr>
                <w:rFonts w:ascii="Calibri" w:hAnsi="Calibri" w:cs="Calibri"/>
                <w:color w:val="000000"/>
              </w:rPr>
              <w:t>16</w:t>
            </w:r>
          </w:p>
        </w:tc>
      </w:tr>
      <w:tr w:rsidR="000E4765" w:rsidRPr="002406ED" w:rsidTr="00EB1FB1">
        <w:tc>
          <w:tcPr>
            <w:tcW w:w="3116" w:type="dxa"/>
          </w:tcPr>
          <w:p w:rsidR="000E4765" w:rsidRPr="002406ED" w:rsidRDefault="000E4765" w:rsidP="000E4765">
            <w:pPr>
              <w:spacing w:line="480" w:lineRule="auto"/>
              <w:jc w:val="center"/>
              <w:rPr>
                <w:rFonts w:ascii="Times New Roman" w:hAnsi="Times New Roman" w:cs="Times New Roman"/>
                <w:sz w:val="24"/>
                <w:szCs w:val="24"/>
              </w:rPr>
            </w:pPr>
            <w:r w:rsidRPr="002406ED">
              <w:rPr>
                <w:rFonts w:ascii="Times New Roman" w:hAnsi="Times New Roman" w:cs="Times New Roman"/>
                <w:sz w:val="24"/>
                <w:szCs w:val="24"/>
              </w:rPr>
              <w:t>20</w:t>
            </w:r>
          </w:p>
        </w:tc>
        <w:tc>
          <w:tcPr>
            <w:tcW w:w="3117" w:type="dxa"/>
          </w:tcPr>
          <w:p w:rsidR="000E4765" w:rsidRPr="002406ED" w:rsidRDefault="000E4765" w:rsidP="000E4765">
            <w:pPr>
              <w:spacing w:line="480" w:lineRule="auto"/>
              <w:jc w:val="center"/>
              <w:rPr>
                <w:rFonts w:ascii="Times New Roman" w:hAnsi="Times New Roman" w:cs="Times New Roman"/>
                <w:sz w:val="24"/>
                <w:szCs w:val="24"/>
              </w:rPr>
            </w:pPr>
            <w:r w:rsidRPr="002406ED">
              <w:rPr>
                <w:rFonts w:ascii="Times New Roman" w:hAnsi="Times New Roman" w:cs="Times New Roman"/>
                <w:sz w:val="24"/>
                <w:szCs w:val="24"/>
              </w:rPr>
              <w:t>19</w:t>
            </w:r>
          </w:p>
        </w:tc>
        <w:tc>
          <w:tcPr>
            <w:tcW w:w="3117" w:type="dxa"/>
            <w:vAlign w:val="bottom"/>
          </w:tcPr>
          <w:p w:rsidR="000E4765" w:rsidRDefault="000E4765" w:rsidP="000E4765">
            <w:pPr>
              <w:jc w:val="center"/>
              <w:rPr>
                <w:rFonts w:ascii="Calibri" w:hAnsi="Calibri" w:cs="Calibri"/>
                <w:color w:val="000000"/>
              </w:rPr>
            </w:pPr>
            <w:r>
              <w:rPr>
                <w:rFonts w:ascii="Calibri" w:hAnsi="Calibri" w:cs="Calibri"/>
                <w:color w:val="000000"/>
              </w:rPr>
              <w:t>19</w:t>
            </w:r>
          </w:p>
        </w:tc>
      </w:tr>
      <w:tr w:rsidR="000E4765" w:rsidRPr="002406ED" w:rsidTr="00EB1FB1">
        <w:tc>
          <w:tcPr>
            <w:tcW w:w="3116" w:type="dxa"/>
          </w:tcPr>
          <w:p w:rsidR="000E4765" w:rsidRPr="002406ED" w:rsidRDefault="000E4765" w:rsidP="000E4765">
            <w:pPr>
              <w:spacing w:line="480" w:lineRule="auto"/>
              <w:jc w:val="center"/>
              <w:rPr>
                <w:rFonts w:ascii="Times New Roman" w:hAnsi="Times New Roman" w:cs="Times New Roman"/>
                <w:sz w:val="24"/>
                <w:szCs w:val="24"/>
              </w:rPr>
            </w:pPr>
            <w:r w:rsidRPr="002406ED">
              <w:rPr>
                <w:rFonts w:ascii="Times New Roman" w:hAnsi="Times New Roman" w:cs="Times New Roman"/>
                <w:sz w:val="24"/>
                <w:szCs w:val="24"/>
              </w:rPr>
              <w:t>25</w:t>
            </w:r>
          </w:p>
        </w:tc>
        <w:tc>
          <w:tcPr>
            <w:tcW w:w="3117" w:type="dxa"/>
          </w:tcPr>
          <w:p w:rsidR="000E4765" w:rsidRPr="002406ED" w:rsidRDefault="000E4765" w:rsidP="000E4765">
            <w:pPr>
              <w:spacing w:line="480" w:lineRule="auto"/>
              <w:jc w:val="center"/>
              <w:rPr>
                <w:rFonts w:ascii="Times New Roman" w:hAnsi="Times New Roman" w:cs="Times New Roman"/>
                <w:sz w:val="24"/>
                <w:szCs w:val="24"/>
              </w:rPr>
            </w:pPr>
            <w:r w:rsidRPr="002406ED">
              <w:rPr>
                <w:rFonts w:ascii="Times New Roman" w:hAnsi="Times New Roman" w:cs="Times New Roman"/>
                <w:sz w:val="24"/>
                <w:szCs w:val="24"/>
              </w:rPr>
              <w:t>20</w:t>
            </w:r>
          </w:p>
        </w:tc>
        <w:tc>
          <w:tcPr>
            <w:tcW w:w="3117" w:type="dxa"/>
            <w:vAlign w:val="bottom"/>
          </w:tcPr>
          <w:p w:rsidR="000E4765" w:rsidRDefault="000E4765" w:rsidP="000E4765">
            <w:pPr>
              <w:jc w:val="center"/>
              <w:rPr>
                <w:rFonts w:ascii="Calibri" w:hAnsi="Calibri" w:cs="Calibri"/>
                <w:color w:val="000000"/>
              </w:rPr>
            </w:pPr>
            <w:r>
              <w:rPr>
                <w:rFonts w:ascii="Calibri" w:hAnsi="Calibri" w:cs="Calibri"/>
                <w:color w:val="000000"/>
              </w:rPr>
              <w:t>20</w:t>
            </w:r>
          </w:p>
        </w:tc>
      </w:tr>
      <w:tr w:rsidR="000E4765" w:rsidRPr="002406ED" w:rsidTr="00EB1FB1">
        <w:tc>
          <w:tcPr>
            <w:tcW w:w="3116" w:type="dxa"/>
          </w:tcPr>
          <w:p w:rsidR="000E4765" w:rsidRPr="002406ED" w:rsidRDefault="000E4765" w:rsidP="000E4765">
            <w:pPr>
              <w:spacing w:line="480" w:lineRule="auto"/>
              <w:jc w:val="center"/>
              <w:rPr>
                <w:rFonts w:ascii="Times New Roman" w:hAnsi="Times New Roman" w:cs="Times New Roman"/>
                <w:sz w:val="24"/>
                <w:szCs w:val="24"/>
              </w:rPr>
            </w:pPr>
            <w:r w:rsidRPr="002406ED">
              <w:rPr>
                <w:rFonts w:ascii="Times New Roman" w:hAnsi="Times New Roman" w:cs="Times New Roman"/>
                <w:sz w:val="24"/>
                <w:szCs w:val="24"/>
              </w:rPr>
              <w:t>30</w:t>
            </w:r>
          </w:p>
        </w:tc>
        <w:tc>
          <w:tcPr>
            <w:tcW w:w="3117" w:type="dxa"/>
          </w:tcPr>
          <w:p w:rsidR="000E4765" w:rsidRPr="002406ED" w:rsidRDefault="000E4765" w:rsidP="000E4765">
            <w:pPr>
              <w:spacing w:line="480" w:lineRule="auto"/>
              <w:jc w:val="center"/>
              <w:rPr>
                <w:rFonts w:ascii="Times New Roman" w:hAnsi="Times New Roman" w:cs="Times New Roman"/>
                <w:sz w:val="24"/>
                <w:szCs w:val="24"/>
              </w:rPr>
            </w:pPr>
            <w:r w:rsidRPr="002406ED">
              <w:rPr>
                <w:rFonts w:ascii="Times New Roman" w:hAnsi="Times New Roman" w:cs="Times New Roman"/>
                <w:sz w:val="24"/>
                <w:szCs w:val="24"/>
              </w:rPr>
              <w:t>20</w:t>
            </w:r>
          </w:p>
        </w:tc>
        <w:tc>
          <w:tcPr>
            <w:tcW w:w="3117" w:type="dxa"/>
            <w:vAlign w:val="bottom"/>
          </w:tcPr>
          <w:p w:rsidR="000E4765" w:rsidRDefault="000E4765" w:rsidP="000E4765">
            <w:pPr>
              <w:jc w:val="center"/>
              <w:rPr>
                <w:rFonts w:ascii="Calibri" w:hAnsi="Calibri" w:cs="Calibri"/>
                <w:color w:val="000000"/>
              </w:rPr>
            </w:pPr>
            <w:r>
              <w:rPr>
                <w:rFonts w:ascii="Calibri" w:hAnsi="Calibri" w:cs="Calibri"/>
                <w:color w:val="000000"/>
              </w:rPr>
              <w:t>20</w:t>
            </w:r>
          </w:p>
        </w:tc>
      </w:tr>
    </w:tbl>
    <w:p w:rsidR="00D0611D" w:rsidRPr="002406ED" w:rsidRDefault="00D0611D" w:rsidP="002406ED">
      <w:pPr>
        <w:spacing w:line="480" w:lineRule="auto"/>
        <w:rPr>
          <w:rFonts w:ascii="Times New Roman" w:hAnsi="Times New Roman" w:cs="Times New Roman"/>
          <w:b/>
          <w:sz w:val="24"/>
          <w:szCs w:val="24"/>
        </w:rPr>
      </w:pPr>
    </w:p>
    <w:p w:rsidR="00916A7C" w:rsidRDefault="00916A7C" w:rsidP="00916A7C">
      <w:pPr>
        <w:keepNext/>
        <w:spacing w:line="480" w:lineRule="auto"/>
        <w:jc w:val="center"/>
      </w:pPr>
      <w:r>
        <w:rPr>
          <w:noProof/>
        </w:rPr>
        <w:lastRenderedPageBreak/>
        <w:drawing>
          <wp:inline distT="0" distB="0" distL="0" distR="0" wp14:anchorId="1A92300A" wp14:editId="7549AD39">
            <wp:extent cx="4572000" cy="27432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709AA" w:rsidRDefault="00916A7C" w:rsidP="00916A7C">
      <w:pPr>
        <w:pStyle w:val="Caption"/>
        <w:jc w:val="center"/>
        <w:rPr>
          <w:rFonts w:ascii="Times New Roman" w:hAnsi="Times New Roman" w:cs="Times New Roman"/>
          <w:b/>
          <w:sz w:val="24"/>
          <w:szCs w:val="24"/>
        </w:rPr>
      </w:pPr>
      <w:r>
        <w:t xml:space="preserve">Figure </w:t>
      </w:r>
      <w:r>
        <w:fldChar w:fldCharType="begin"/>
      </w:r>
      <w:r>
        <w:instrText xml:space="preserve"> SEQ Figure \* ARABIC </w:instrText>
      </w:r>
      <w:r>
        <w:fldChar w:fldCharType="separate"/>
      </w:r>
      <w:r>
        <w:rPr>
          <w:noProof/>
        </w:rPr>
        <w:t>2</w:t>
      </w:r>
      <w:r>
        <w:fldChar w:fldCharType="end"/>
      </w:r>
      <w:r>
        <w:t>: Comparison of the difference in the rate of photosynthesis in the various light qualities with white light from experiment 1 being used as the control</w:t>
      </w:r>
    </w:p>
    <w:p w:rsidR="006000AA" w:rsidRDefault="006000AA" w:rsidP="00F8618B">
      <w:pPr>
        <w:spacing w:line="480" w:lineRule="auto"/>
        <w:jc w:val="center"/>
        <w:rPr>
          <w:rFonts w:ascii="Times New Roman" w:hAnsi="Times New Roman" w:cs="Times New Roman"/>
          <w:b/>
          <w:sz w:val="24"/>
          <w:szCs w:val="24"/>
        </w:rPr>
      </w:pPr>
      <w:r w:rsidRPr="006000AA">
        <w:rPr>
          <w:rFonts w:ascii="Times New Roman" w:hAnsi="Times New Roman" w:cs="Times New Roman"/>
          <w:b/>
          <w:sz w:val="24"/>
          <w:szCs w:val="24"/>
        </w:rPr>
        <w:t>Discussion</w:t>
      </w:r>
    </w:p>
    <w:p w:rsidR="00333EED" w:rsidRDefault="00333EED" w:rsidP="00F8618B">
      <w:pPr>
        <w:spacing w:line="480" w:lineRule="auto"/>
        <w:ind w:firstLine="720"/>
        <w:rPr>
          <w:rFonts w:ascii="Times New Roman" w:hAnsi="Times New Roman" w:cs="Times New Roman"/>
          <w:sz w:val="24"/>
          <w:szCs w:val="24"/>
        </w:rPr>
      </w:pPr>
      <w:r>
        <w:rPr>
          <w:rFonts w:ascii="Times New Roman" w:hAnsi="Times New Roman" w:cs="Times New Roman"/>
          <w:sz w:val="24"/>
          <w:szCs w:val="24"/>
        </w:rPr>
        <w:t>Based on the results as recorded in table 1, photosynthesis proceeds at a higher rate in light treatment than in dark treatment. For leaf disks exposed to light, the rate of photosynthesis increased exponentially as shown by the exponential increase in the number of floating leaf disks as time passed. However, the rate of photosynthesis on the dark treatment remained stagnant as shown in figure 1 where it remained flat and close to zero. These results support the hypothesis would be higher in light treatment than in dark treatment. Therefore, light is needed for photosynthesis to happen.</w:t>
      </w:r>
    </w:p>
    <w:p w:rsidR="005F23F2" w:rsidRDefault="005A153B" w:rsidP="005F23F2">
      <w:pPr>
        <w:spacing w:line="480" w:lineRule="auto"/>
        <w:ind w:firstLine="360"/>
        <w:rPr>
          <w:rFonts w:ascii="Times New Roman" w:hAnsi="Times New Roman" w:cs="Times New Roman"/>
          <w:sz w:val="24"/>
          <w:szCs w:val="24"/>
        </w:rPr>
      </w:pPr>
      <w:r>
        <w:rPr>
          <w:rFonts w:ascii="Times New Roman" w:hAnsi="Times New Roman" w:cs="Times New Roman"/>
          <w:sz w:val="24"/>
          <w:szCs w:val="24"/>
        </w:rPr>
        <w:t>Light is needed for photosynthesis because it is the primary source of energy to fix carbon molecules into organic compounds. The leaf disks floated because photosynthesis releases oxygen as a byproduct which increases their buoyancy thus moving on top of the solution.</w:t>
      </w:r>
      <w:r w:rsidR="00225352">
        <w:rPr>
          <w:rFonts w:ascii="Times New Roman" w:hAnsi="Times New Roman" w:cs="Times New Roman"/>
          <w:sz w:val="24"/>
          <w:szCs w:val="24"/>
        </w:rPr>
        <w:t xml:space="preserve"> Apart from acting as the solution for the leaf disks to float, sodium bicarbonate was a source of carbon (IV) oxide for photosynthesis to proceed.</w:t>
      </w:r>
      <w:r w:rsidR="00A8548D">
        <w:rPr>
          <w:rFonts w:ascii="Times New Roman" w:hAnsi="Times New Roman" w:cs="Times New Roman"/>
          <w:sz w:val="24"/>
          <w:szCs w:val="24"/>
        </w:rPr>
        <w:t xml:space="preserve"> These findings </w:t>
      </w:r>
      <w:r w:rsidR="00E55C14">
        <w:rPr>
          <w:rFonts w:ascii="Times New Roman" w:hAnsi="Times New Roman" w:cs="Times New Roman"/>
          <w:sz w:val="24"/>
          <w:szCs w:val="24"/>
        </w:rPr>
        <w:t>allude</w:t>
      </w:r>
      <w:r w:rsidR="00A8548D">
        <w:rPr>
          <w:rFonts w:ascii="Times New Roman" w:hAnsi="Times New Roman" w:cs="Times New Roman"/>
          <w:sz w:val="24"/>
          <w:szCs w:val="24"/>
        </w:rPr>
        <w:t xml:space="preserve"> to a previous study that </w:t>
      </w:r>
      <w:r w:rsidR="00A8548D">
        <w:rPr>
          <w:rFonts w:ascii="Times New Roman" w:hAnsi="Times New Roman" w:cs="Times New Roman"/>
          <w:sz w:val="24"/>
          <w:szCs w:val="24"/>
        </w:rPr>
        <w:lastRenderedPageBreak/>
        <w:t>highlighted the importance of light in photosynthesis; it emerged that low light exposure inhibit photosynthesis and causes the plant to revert to respiration (</w:t>
      </w:r>
      <w:r w:rsidR="00E55C14">
        <w:rPr>
          <w:rFonts w:ascii="Times New Roman" w:hAnsi="Times New Roman" w:cs="Times New Roman"/>
          <w:sz w:val="24"/>
          <w:szCs w:val="24"/>
        </w:rPr>
        <w:t>Hu et al., 2011)</w:t>
      </w:r>
      <w:r w:rsidR="00135942">
        <w:rPr>
          <w:rFonts w:ascii="Times New Roman" w:hAnsi="Times New Roman" w:cs="Times New Roman"/>
          <w:sz w:val="24"/>
          <w:szCs w:val="24"/>
        </w:rPr>
        <w:t>.</w:t>
      </w:r>
      <w:bookmarkStart w:id="0" w:name="_GoBack"/>
      <w:bookmarkEnd w:id="0"/>
    </w:p>
    <w:p w:rsidR="00762B4E" w:rsidRDefault="00762B4E" w:rsidP="005F23F2">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experiment two, the rate of photosynthesis proceeded rapidly in blue light than in the control setup as seen in figure 1. This supports the hypothesis that the quality of light has a significant impact on the rate of photosynthesis.</w:t>
      </w:r>
      <w:r w:rsidR="009970E3">
        <w:rPr>
          <w:rFonts w:ascii="Times New Roman" w:hAnsi="Times New Roman" w:cs="Times New Roman"/>
          <w:sz w:val="24"/>
          <w:szCs w:val="24"/>
        </w:rPr>
        <w:t xml:space="preserve"> Therefore, light quality is a significant environmental factor that affect the rate of photosynthesis.</w:t>
      </w:r>
      <w:r w:rsidR="002121B4">
        <w:rPr>
          <w:rFonts w:ascii="Times New Roman" w:hAnsi="Times New Roman" w:cs="Times New Roman"/>
          <w:sz w:val="24"/>
          <w:szCs w:val="24"/>
        </w:rPr>
        <w:t xml:space="preserve"> These findings align to results of past studies that indicated that the color of light was a significant determinant of photosynthesis rate. It </w:t>
      </w:r>
      <w:r w:rsidR="002121B4" w:rsidRPr="00B054A6">
        <w:rPr>
          <w:rFonts w:ascii="Times New Roman" w:hAnsi="Times New Roman" w:cs="Times New Roman"/>
          <w:sz w:val="24"/>
          <w:szCs w:val="24"/>
        </w:rPr>
        <w:t xml:space="preserve">emerged that plants use only certain light wavelengths. While chlorophyll absorbs blue, red, and red light, photosynthesis is most efficient in blue light followed by red light and least in green light (Dou, H., Niu, Gu, </w:t>
      </w:r>
      <w:r w:rsidR="002121B4" w:rsidRPr="00B054A6">
        <w:rPr>
          <w:rFonts w:ascii="Times New Roman" w:hAnsi="Times New Roman" w:cs="Times New Roman"/>
          <w:sz w:val="24"/>
          <w:szCs w:val="24"/>
        </w:rPr>
        <w:t>&amp; Masabni,</w:t>
      </w:r>
      <w:r w:rsidR="002121B4" w:rsidRPr="00B054A6">
        <w:rPr>
          <w:rFonts w:ascii="Times New Roman" w:hAnsi="Times New Roman" w:cs="Times New Roman"/>
          <w:sz w:val="24"/>
          <w:szCs w:val="24"/>
        </w:rPr>
        <w:t xml:space="preserve"> 2017)</w:t>
      </w:r>
      <w:r w:rsidR="00B054A6">
        <w:rPr>
          <w:rFonts w:ascii="Times New Roman" w:hAnsi="Times New Roman" w:cs="Times New Roman"/>
          <w:sz w:val="24"/>
          <w:szCs w:val="24"/>
        </w:rPr>
        <w:t>. Therefore, it is imperative to consider the color of light that plants are exposed to for maximum photosynthetic capability</w:t>
      </w:r>
      <w:r w:rsidR="008D7928">
        <w:rPr>
          <w:rFonts w:ascii="Times New Roman" w:hAnsi="Times New Roman" w:cs="Times New Roman"/>
          <w:sz w:val="24"/>
          <w:szCs w:val="24"/>
        </w:rPr>
        <w:t>.</w:t>
      </w:r>
    </w:p>
    <w:p w:rsidR="008D7928" w:rsidRPr="0022613D" w:rsidRDefault="008D7928" w:rsidP="0022613D">
      <w:pPr>
        <w:spacing w:line="480" w:lineRule="auto"/>
        <w:jc w:val="center"/>
        <w:rPr>
          <w:rFonts w:ascii="Times New Roman" w:hAnsi="Times New Roman" w:cs="Times New Roman"/>
          <w:b/>
          <w:sz w:val="24"/>
          <w:szCs w:val="24"/>
        </w:rPr>
      </w:pPr>
      <w:r w:rsidRPr="0022613D">
        <w:rPr>
          <w:rFonts w:ascii="Times New Roman" w:hAnsi="Times New Roman" w:cs="Times New Roman"/>
          <w:b/>
          <w:sz w:val="24"/>
          <w:szCs w:val="24"/>
        </w:rPr>
        <w:t>Conclusion</w:t>
      </w:r>
    </w:p>
    <w:p w:rsidR="008D7928" w:rsidRPr="00B054A6" w:rsidRDefault="008D7928" w:rsidP="0022613D">
      <w:pPr>
        <w:spacing w:line="480" w:lineRule="auto"/>
        <w:ind w:firstLine="720"/>
        <w:rPr>
          <w:rFonts w:ascii="Times New Roman" w:hAnsi="Times New Roman" w:cs="Times New Roman"/>
          <w:sz w:val="24"/>
          <w:szCs w:val="24"/>
        </w:rPr>
      </w:pPr>
      <w:r>
        <w:rPr>
          <w:rFonts w:ascii="Times New Roman" w:hAnsi="Times New Roman" w:cs="Times New Roman"/>
          <w:sz w:val="24"/>
          <w:szCs w:val="24"/>
        </w:rPr>
        <w:t>It can be concluded that light is a significant factor in the process of photosynthesis. Its quality in terms color is also significant with plants doing well in blue light. There were limitations in the experimental design as leaves floating</w:t>
      </w:r>
      <w:r w:rsidR="00E91C64">
        <w:rPr>
          <w:rFonts w:ascii="Times New Roman" w:hAnsi="Times New Roman" w:cs="Times New Roman"/>
          <w:sz w:val="24"/>
          <w:szCs w:val="24"/>
        </w:rPr>
        <w:t xml:space="preserve"> since photosynthesis was being measured directly. The floating of the leaf disks could not be entirely attributed to photosynthesis; they could have absorbed excess water from the solution and become buoyant. Future experiments can be improved to measure the rate of photosynthesis directly by assessing the actual products of the process such as glucose rather than its byproducts.</w:t>
      </w:r>
    </w:p>
    <w:p w:rsidR="00225352" w:rsidRDefault="00225352">
      <w:pPr>
        <w:rPr>
          <w:rFonts w:ascii="Times New Roman" w:hAnsi="Times New Roman" w:cs="Times New Roman"/>
          <w:sz w:val="24"/>
          <w:szCs w:val="24"/>
        </w:rPr>
      </w:pPr>
      <w:r>
        <w:rPr>
          <w:rFonts w:ascii="Times New Roman" w:hAnsi="Times New Roman" w:cs="Times New Roman"/>
          <w:sz w:val="24"/>
          <w:szCs w:val="24"/>
        </w:rPr>
        <w:br w:type="page"/>
      </w:r>
    </w:p>
    <w:p w:rsidR="00D0611D" w:rsidRDefault="00B709AA" w:rsidP="00225352">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2121B4" w:rsidRPr="00A8548D" w:rsidRDefault="00B709AA" w:rsidP="00A8548D">
      <w:pPr>
        <w:spacing w:line="480" w:lineRule="auto"/>
        <w:ind w:left="720" w:hanging="720"/>
        <w:rPr>
          <w:rFonts w:ascii="Times New Roman" w:hAnsi="Times New Roman" w:cs="Times New Roman"/>
          <w:color w:val="000000" w:themeColor="text1"/>
          <w:sz w:val="24"/>
          <w:szCs w:val="24"/>
        </w:rPr>
      </w:pPr>
      <w:r w:rsidRPr="00A8548D">
        <w:rPr>
          <w:rFonts w:ascii="Times New Roman" w:hAnsi="Times New Roman" w:cs="Times New Roman"/>
          <w:color w:val="000000" w:themeColor="text1"/>
          <w:sz w:val="24"/>
          <w:szCs w:val="24"/>
        </w:rPr>
        <w:t xml:space="preserve">Darko, E., Heydarizadeh, P., Schoefs, B., &amp; Sabzalian, M. R. (2014). Photosynthesis under artificial light: the shift in primary and secondary metabolism. </w:t>
      </w:r>
      <w:r w:rsidRPr="00A8548D">
        <w:rPr>
          <w:rFonts w:ascii="Times New Roman" w:hAnsi="Times New Roman" w:cs="Times New Roman"/>
          <w:i/>
          <w:iCs/>
          <w:color w:val="000000" w:themeColor="text1"/>
          <w:sz w:val="24"/>
          <w:szCs w:val="24"/>
        </w:rPr>
        <w:t>Philosophical Transactions of the Royal Society B: Biological Sciences</w:t>
      </w:r>
      <w:r w:rsidRPr="00A8548D">
        <w:rPr>
          <w:rFonts w:ascii="Times New Roman" w:hAnsi="Times New Roman" w:cs="Times New Roman"/>
          <w:color w:val="000000" w:themeColor="text1"/>
          <w:sz w:val="24"/>
          <w:szCs w:val="24"/>
        </w:rPr>
        <w:t xml:space="preserve">, </w:t>
      </w:r>
      <w:r w:rsidRPr="00A8548D">
        <w:rPr>
          <w:rFonts w:ascii="Times New Roman" w:hAnsi="Times New Roman" w:cs="Times New Roman"/>
          <w:i/>
          <w:iCs/>
          <w:color w:val="000000" w:themeColor="text1"/>
          <w:sz w:val="24"/>
          <w:szCs w:val="24"/>
        </w:rPr>
        <w:t>369</w:t>
      </w:r>
      <w:r w:rsidRPr="00A8548D">
        <w:rPr>
          <w:rFonts w:ascii="Times New Roman" w:hAnsi="Times New Roman" w:cs="Times New Roman"/>
          <w:color w:val="000000" w:themeColor="text1"/>
          <w:sz w:val="24"/>
          <w:szCs w:val="24"/>
        </w:rPr>
        <w:t>(1640), 20130243.</w:t>
      </w:r>
    </w:p>
    <w:p w:rsidR="002121B4" w:rsidRPr="00A8548D" w:rsidRDefault="002121B4" w:rsidP="00A8548D">
      <w:pPr>
        <w:spacing w:line="480" w:lineRule="auto"/>
        <w:ind w:left="720" w:hanging="720"/>
        <w:rPr>
          <w:rFonts w:ascii="Times New Roman" w:hAnsi="Times New Roman" w:cs="Times New Roman"/>
          <w:color w:val="000000" w:themeColor="text1"/>
          <w:sz w:val="24"/>
          <w:szCs w:val="24"/>
        </w:rPr>
      </w:pPr>
      <w:r w:rsidRPr="00A8548D">
        <w:rPr>
          <w:rFonts w:ascii="Times New Roman" w:hAnsi="Times New Roman" w:cs="Times New Roman"/>
          <w:color w:val="000000" w:themeColor="text1"/>
          <w:sz w:val="24"/>
          <w:szCs w:val="24"/>
        </w:rPr>
        <w:t xml:space="preserve">Dou, H., Niu, G., Gu, M., &amp; Masabni, J. G. (2017). Effects of light quality on growth and phytonutrient accumulation of herbs under controlled environments. </w:t>
      </w:r>
      <w:r w:rsidRPr="00A8548D">
        <w:rPr>
          <w:rFonts w:ascii="Times New Roman" w:hAnsi="Times New Roman" w:cs="Times New Roman"/>
          <w:i/>
          <w:iCs/>
          <w:color w:val="000000" w:themeColor="text1"/>
          <w:sz w:val="24"/>
          <w:szCs w:val="24"/>
        </w:rPr>
        <w:t>Horticulturae</w:t>
      </w:r>
      <w:r w:rsidRPr="00A8548D">
        <w:rPr>
          <w:rFonts w:ascii="Times New Roman" w:hAnsi="Times New Roman" w:cs="Times New Roman"/>
          <w:color w:val="000000" w:themeColor="text1"/>
          <w:sz w:val="24"/>
          <w:szCs w:val="24"/>
        </w:rPr>
        <w:t xml:space="preserve">, </w:t>
      </w:r>
      <w:r w:rsidRPr="00A8548D">
        <w:rPr>
          <w:rFonts w:ascii="Times New Roman" w:hAnsi="Times New Roman" w:cs="Times New Roman"/>
          <w:i/>
          <w:iCs/>
          <w:color w:val="000000" w:themeColor="text1"/>
          <w:sz w:val="24"/>
          <w:szCs w:val="24"/>
        </w:rPr>
        <w:t>3</w:t>
      </w:r>
      <w:r w:rsidRPr="00A8548D">
        <w:rPr>
          <w:rFonts w:ascii="Times New Roman" w:hAnsi="Times New Roman" w:cs="Times New Roman"/>
          <w:color w:val="000000" w:themeColor="text1"/>
          <w:sz w:val="24"/>
          <w:szCs w:val="24"/>
        </w:rPr>
        <w:t>(2), 36.</w:t>
      </w:r>
    </w:p>
    <w:p w:rsidR="00A8548D" w:rsidRPr="00A8548D" w:rsidRDefault="00A8548D" w:rsidP="00A8548D">
      <w:pPr>
        <w:spacing w:line="480" w:lineRule="auto"/>
        <w:ind w:left="720" w:hanging="720"/>
        <w:rPr>
          <w:rFonts w:ascii="Times New Roman" w:hAnsi="Times New Roman" w:cs="Times New Roman"/>
          <w:color w:val="000000" w:themeColor="text1"/>
          <w:sz w:val="24"/>
          <w:szCs w:val="24"/>
        </w:rPr>
      </w:pPr>
      <w:r w:rsidRPr="00A8548D">
        <w:rPr>
          <w:rFonts w:ascii="Times New Roman" w:hAnsi="Times New Roman" w:cs="Times New Roman"/>
          <w:color w:val="000000" w:themeColor="text1"/>
          <w:sz w:val="24"/>
          <w:szCs w:val="24"/>
        </w:rPr>
        <w:t xml:space="preserve">Hu, W., Yan, X., Yuan, L., Yan, Q., &amp; Wu, Z. (2011). The role of light intensity in the recovery of photosynthesis in tomato leaves after chilling under low light. </w:t>
      </w:r>
      <w:r w:rsidRPr="00A8548D">
        <w:rPr>
          <w:rFonts w:ascii="Times New Roman" w:hAnsi="Times New Roman" w:cs="Times New Roman"/>
          <w:i/>
          <w:iCs/>
          <w:color w:val="000000" w:themeColor="text1"/>
          <w:sz w:val="24"/>
          <w:szCs w:val="24"/>
        </w:rPr>
        <w:t>Bulletin of Botanical Research</w:t>
      </w:r>
      <w:r w:rsidRPr="00A8548D">
        <w:rPr>
          <w:rFonts w:ascii="Times New Roman" w:hAnsi="Times New Roman" w:cs="Times New Roman"/>
          <w:color w:val="000000" w:themeColor="text1"/>
          <w:sz w:val="24"/>
          <w:szCs w:val="24"/>
        </w:rPr>
        <w:t xml:space="preserve">, </w:t>
      </w:r>
      <w:r w:rsidRPr="00A8548D">
        <w:rPr>
          <w:rFonts w:ascii="Times New Roman" w:hAnsi="Times New Roman" w:cs="Times New Roman"/>
          <w:i/>
          <w:iCs/>
          <w:color w:val="000000" w:themeColor="text1"/>
          <w:sz w:val="24"/>
          <w:szCs w:val="24"/>
        </w:rPr>
        <w:t>31</w:t>
      </w:r>
      <w:r w:rsidRPr="00A8548D">
        <w:rPr>
          <w:rFonts w:ascii="Times New Roman" w:hAnsi="Times New Roman" w:cs="Times New Roman"/>
          <w:color w:val="000000" w:themeColor="text1"/>
          <w:sz w:val="24"/>
          <w:szCs w:val="24"/>
        </w:rPr>
        <w:t>(2), 164-168.</w:t>
      </w:r>
    </w:p>
    <w:p w:rsidR="00B709AA" w:rsidRPr="00A8548D" w:rsidRDefault="00B709AA" w:rsidP="00A8548D">
      <w:pPr>
        <w:spacing w:line="480" w:lineRule="auto"/>
        <w:ind w:left="720" w:hanging="720"/>
        <w:rPr>
          <w:rFonts w:ascii="Times New Roman" w:hAnsi="Times New Roman" w:cs="Times New Roman"/>
          <w:color w:val="000000" w:themeColor="text1"/>
          <w:sz w:val="24"/>
          <w:szCs w:val="24"/>
        </w:rPr>
      </w:pPr>
      <w:r w:rsidRPr="00A8548D">
        <w:rPr>
          <w:rFonts w:ascii="Times New Roman" w:hAnsi="Times New Roman" w:cs="Times New Roman"/>
          <w:color w:val="000000" w:themeColor="text1"/>
          <w:sz w:val="24"/>
          <w:szCs w:val="24"/>
        </w:rPr>
        <w:t xml:space="preserve">Sæbø, A., Krekling, T., &amp; Appelgren, M. (1995). Light quality affects photosynthesis and leaf anatomy of birch plantlets in vitro. </w:t>
      </w:r>
      <w:r w:rsidRPr="00A8548D">
        <w:rPr>
          <w:rFonts w:ascii="Times New Roman" w:hAnsi="Times New Roman" w:cs="Times New Roman"/>
          <w:i/>
          <w:iCs/>
          <w:color w:val="000000" w:themeColor="text1"/>
          <w:sz w:val="24"/>
          <w:szCs w:val="24"/>
        </w:rPr>
        <w:t>Plant Cell, Tissue and Organ Culture</w:t>
      </w:r>
      <w:r w:rsidRPr="00A8548D">
        <w:rPr>
          <w:rFonts w:ascii="Times New Roman" w:hAnsi="Times New Roman" w:cs="Times New Roman"/>
          <w:color w:val="000000" w:themeColor="text1"/>
          <w:sz w:val="24"/>
          <w:szCs w:val="24"/>
        </w:rPr>
        <w:t xml:space="preserve">, </w:t>
      </w:r>
      <w:r w:rsidRPr="00A8548D">
        <w:rPr>
          <w:rFonts w:ascii="Times New Roman" w:hAnsi="Times New Roman" w:cs="Times New Roman"/>
          <w:i/>
          <w:iCs/>
          <w:color w:val="000000" w:themeColor="text1"/>
          <w:sz w:val="24"/>
          <w:szCs w:val="24"/>
        </w:rPr>
        <w:t>41</w:t>
      </w:r>
      <w:r w:rsidRPr="00A8548D">
        <w:rPr>
          <w:rFonts w:ascii="Times New Roman" w:hAnsi="Times New Roman" w:cs="Times New Roman"/>
          <w:color w:val="000000" w:themeColor="text1"/>
          <w:sz w:val="24"/>
          <w:szCs w:val="24"/>
        </w:rPr>
        <w:t>(2), 177-185.</w:t>
      </w:r>
    </w:p>
    <w:p w:rsidR="00B709AA" w:rsidRPr="00A8548D" w:rsidRDefault="00B709AA" w:rsidP="00A8548D">
      <w:pPr>
        <w:spacing w:line="480" w:lineRule="auto"/>
        <w:ind w:left="720" w:hanging="720"/>
        <w:rPr>
          <w:rFonts w:ascii="Times New Roman" w:hAnsi="Times New Roman" w:cs="Times New Roman"/>
          <w:color w:val="000000" w:themeColor="text1"/>
          <w:sz w:val="24"/>
          <w:szCs w:val="24"/>
        </w:rPr>
      </w:pPr>
    </w:p>
    <w:p w:rsidR="00B709AA" w:rsidRPr="002406ED" w:rsidRDefault="00B709AA" w:rsidP="002406ED">
      <w:pPr>
        <w:spacing w:line="480" w:lineRule="auto"/>
        <w:rPr>
          <w:rFonts w:ascii="Times New Roman" w:hAnsi="Times New Roman" w:cs="Times New Roman"/>
          <w:sz w:val="24"/>
          <w:szCs w:val="24"/>
        </w:rPr>
      </w:pPr>
    </w:p>
    <w:p w:rsidR="00D0611D" w:rsidRPr="002406ED" w:rsidRDefault="00D0611D" w:rsidP="002406ED">
      <w:pPr>
        <w:spacing w:line="480" w:lineRule="auto"/>
        <w:rPr>
          <w:rFonts w:ascii="Times New Roman" w:hAnsi="Times New Roman" w:cs="Times New Roman"/>
          <w:sz w:val="24"/>
          <w:szCs w:val="24"/>
        </w:rPr>
      </w:pPr>
    </w:p>
    <w:sectPr w:rsidR="00D0611D" w:rsidRPr="002406ED">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2C3F" w:rsidRDefault="00472C3F" w:rsidP="00472C3F">
      <w:pPr>
        <w:spacing w:after="0" w:line="240" w:lineRule="auto"/>
      </w:pPr>
      <w:r>
        <w:separator/>
      </w:r>
    </w:p>
  </w:endnote>
  <w:endnote w:type="continuationSeparator" w:id="0">
    <w:p w:rsidR="00472C3F" w:rsidRDefault="00472C3F" w:rsidP="00472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2C3F" w:rsidRDefault="00472C3F" w:rsidP="00472C3F">
      <w:pPr>
        <w:spacing w:after="0" w:line="240" w:lineRule="auto"/>
      </w:pPr>
      <w:r>
        <w:separator/>
      </w:r>
    </w:p>
  </w:footnote>
  <w:footnote w:type="continuationSeparator" w:id="0">
    <w:p w:rsidR="00472C3F" w:rsidRDefault="00472C3F" w:rsidP="00472C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437563425"/>
      <w:docPartObj>
        <w:docPartGallery w:val="Page Numbers (Top of Page)"/>
        <w:docPartUnique/>
      </w:docPartObj>
    </w:sdtPr>
    <w:sdtEndPr>
      <w:rPr>
        <w:noProof/>
      </w:rPr>
    </w:sdtEndPr>
    <w:sdtContent>
      <w:p w:rsidR="00472C3F" w:rsidRPr="00472C3F" w:rsidRDefault="00472C3F">
        <w:pPr>
          <w:pStyle w:val="Header"/>
          <w:jc w:val="right"/>
          <w:rPr>
            <w:rFonts w:ascii="Times New Roman" w:hAnsi="Times New Roman" w:cs="Times New Roman"/>
            <w:sz w:val="24"/>
            <w:szCs w:val="24"/>
          </w:rPr>
        </w:pPr>
        <w:r w:rsidRPr="00472C3F">
          <w:rPr>
            <w:rFonts w:ascii="Times New Roman" w:hAnsi="Times New Roman" w:cs="Times New Roman"/>
            <w:sz w:val="24"/>
            <w:szCs w:val="24"/>
          </w:rPr>
          <w:fldChar w:fldCharType="begin"/>
        </w:r>
        <w:r w:rsidRPr="00472C3F">
          <w:rPr>
            <w:rFonts w:ascii="Times New Roman" w:hAnsi="Times New Roman" w:cs="Times New Roman"/>
            <w:sz w:val="24"/>
            <w:szCs w:val="24"/>
          </w:rPr>
          <w:instrText xml:space="preserve"> PAGE   \* MERGEFORMAT </w:instrText>
        </w:r>
        <w:r w:rsidRPr="00472C3F">
          <w:rPr>
            <w:rFonts w:ascii="Times New Roman" w:hAnsi="Times New Roman" w:cs="Times New Roman"/>
            <w:sz w:val="24"/>
            <w:szCs w:val="24"/>
          </w:rPr>
          <w:fldChar w:fldCharType="separate"/>
        </w:r>
        <w:r w:rsidR="00135942">
          <w:rPr>
            <w:rFonts w:ascii="Times New Roman" w:hAnsi="Times New Roman" w:cs="Times New Roman"/>
            <w:noProof/>
            <w:sz w:val="24"/>
            <w:szCs w:val="24"/>
          </w:rPr>
          <w:t>9</w:t>
        </w:r>
        <w:r w:rsidRPr="00472C3F">
          <w:rPr>
            <w:rFonts w:ascii="Times New Roman" w:hAnsi="Times New Roman" w:cs="Times New Roman"/>
            <w:noProof/>
            <w:sz w:val="24"/>
            <w:szCs w:val="24"/>
          </w:rPr>
          <w:fldChar w:fldCharType="end"/>
        </w:r>
      </w:p>
    </w:sdtContent>
  </w:sdt>
  <w:p w:rsidR="00472C3F" w:rsidRDefault="00472C3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37242"/>
    <w:multiLevelType w:val="hybridMultilevel"/>
    <w:tmpl w:val="44142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281CE4"/>
    <w:multiLevelType w:val="hybridMultilevel"/>
    <w:tmpl w:val="086C8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8B05500"/>
    <w:multiLevelType w:val="hybridMultilevel"/>
    <w:tmpl w:val="49385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E32"/>
    <w:rsid w:val="00014CB9"/>
    <w:rsid w:val="000865FC"/>
    <w:rsid w:val="00090F72"/>
    <w:rsid w:val="000E4765"/>
    <w:rsid w:val="000E5548"/>
    <w:rsid w:val="00104723"/>
    <w:rsid w:val="00115AEC"/>
    <w:rsid w:val="00133ADB"/>
    <w:rsid w:val="00135942"/>
    <w:rsid w:val="00141123"/>
    <w:rsid w:val="00196B33"/>
    <w:rsid w:val="001A1BF3"/>
    <w:rsid w:val="002121B4"/>
    <w:rsid w:val="00214145"/>
    <w:rsid w:val="00225352"/>
    <w:rsid w:val="0022613D"/>
    <w:rsid w:val="002274D4"/>
    <w:rsid w:val="002406ED"/>
    <w:rsid w:val="00255559"/>
    <w:rsid w:val="00256EC5"/>
    <w:rsid w:val="00267337"/>
    <w:rsid w:val="002F710E"/>
    <w:rsid w:val="00302882"/>
    <w:rsid w:val="00333EED"/>
    <w:rsid w:val="00335788"/>
    <w:rsid w:val="00352668"/>
    <w:rsid w:val="00361A26"/>
    <w:rsid w:val="003875EB"/>
    <w:rsid w:val="003A5EDD"/>
    <w:rsid w:val="003F38BA"/>
    <w:rsid w:val="0040097C"/>
    <w:rsid w:val="00427FE8"/>
    <w:rsid w:val="00436FF6"/>
    <w:rsid w:val="00464D70"/>
    <w:rsid w:val="00472C3F"/>
    <w:rsid w:val="004A1A6A"/>
    <w:rsid w:val="004C1B2A"/>
    <w:rsid w:val="004C1C50"/>
    <w:rsid w:val="004C76DE"/>
    <w:rsid w:val="004F34A1"/>
    <w:rsid w:val="00553602"/>
    <w:rsid w:val="00555163"/>
    <w:rsid w:val="005564E2"/>
    <w:rsid w:val="005A153B"/>
    <w:rsid w:val="005A625B"/>
    <w:rsid w:val="005D0959"/>
    <w:rsid w:val="005D6938"/>
    <w:rsid w:val="005F23F2"/>
    <w:rsid w:val="006000AA"/>
    <w:rsid w:val="00601C2F"/>
    <w:rsid w:val="0061636A"/>
    <w:rsid w:val="00651E35"/>
    <w:rsid w:val="00653CD9"/>
    <w:rsid w:val="00694C0C"/>
    <w:rsid w:val="00695E17"/>
    <w:rsid w:val="00732679"/>
    <w:rsid w:val="00762B4E"/>
    <w:rsid w:val="007701B3"/>
    <w:rsid w:val="007B24A5"/>
    <w:rsid w:val="007B409D"/>
    <w:rsid w:val="007D1C62"/>
    <w:rsid w:val="007D7681"/>
    <w:rsid w:val="007F6B55"/>
    <w:rsid w:val="00847A4E"/>
    <w:rsid w:val="008601BE"/>
    <w:rsid w:val="0087758E"/>
    <w:rsid w:val="008D7928"/>
    <w:rsid w:val="0090726B"/>
    <w:rsid w:val="00916A7C"/>
    <w:rsid w:val="0096339F"/>
    <w:rsid w:val="009970E3"/>
    <w:rsid w:val="009A6EB4"/>
    <w:rsid w:val="009C41A3"/>
    <w:rsid w:val="009F303C"/>
    <w:rsid w:val="009F3B6A"/>
    <w:rsid w:val="009F4F6F"/>
    <w:rsid w:val="00A13BE9"/>
    <w:rsid w:val="00A42779"/>
    <w:rsid w:val="00A47C8C"/>
    <w:rsid w:val="00A50245"/>
    <w:rsid w:val="00A625D5"/>
    <w:rsid w:val="00A8548D"/>
    <w:rsid w:val="00AA5E32"/>
    <w:rsid w:val="00AF37E9"/>
    <w:rsid w:val="00B00B97"/>
    <w:rsid w:val="00B054A6"/>
    <w:rsid w:val="00B13E85"/>
    <w:rsid w:val="00B709AA"/>
    <w:rsid w:val="00B7788C"/>
    <w:rsid w:val="00B8094B"/>
    <w:rsid w:val="00B93FD4"/>
    <w:rsid w:val="00BB667F"/>
    <w:rsid w:val="00BC48F2"/>
    <w:rsid w:val="00BC5D82"/>
    <w:rsid w:val="00C30B52"/>
    <w:rsid w:val="00C335FE"/>
    <w:rsid w:val="00C35812"/>
    <w:rsid w:val="00C4767B"/>
    <w:rsid w:val="00C77D72"/>
    <w:rsid w:val="00C977CD"/>
    <w:rsid w:val="00D0611D"/>
    <w:rsid w:val="00D364E7"/>
    <w:rsid w:val="00D73386"/>
    <w:rsid w:val="00DA1BF9"/>
    <w:rsid w:val="00DB1E8A"/>
    <w:rsid w:val="00DE6CDD"/>
    <w:rsid w:val="00DF32A0"/>
    <w:rsid w:val="00E02370"/>
    <w:rsid w:val="00E14E43"/>
    <w:rsid w:val="00E27A74"/>
    <w:rsid w:val="00E55C14"/>
    <w:rsid w:val="00E91C64"/>
    <w:rsid w:val="00EC68B5"/>
    <w:rsid w:val="00F63042"/>
    <w:rsid w:val="00F66891"/>
    <w:rsid w:val="00F861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CC86C"/>
  <w15:chartTrackingRefBased/>
  <w15:docId w15:val="{361AA85D-87E1-4D0B-A074-6E3CE791A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4CB9"/>
    <w:pPr>
      <w:ind w:left="720"/>
      <w:contextualSpacing/>
    </w:pPr>
  </w:style>
  <w:style w:type="table" w:styleId="TableGrid">
    <w:name w:val="Table Grid"/>
    <w:basedOn w:val="TableNormal"/>
    <w:uiPriority w:val="39"/>
    <w:rsid w:val="006163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5564E2"/>
    <w:rPr>
      <w:color w:val="0000FF"/>
      <w:u w:val="single"/>
    </w:rPr>
  </w:style>
  <w:style w:type="paragraph" w:styleId="Caption">
    <w:name w:val="caption"/>
    <w:basedOn w:val="Normal"/>
    <w:next w:val="Normal"/>
    <w:uiPriority w:val="35"/>
    <w:unhideWhenUsed/>
    <w:qFormat/>
    <w:rsid w:val="004A1A6A"/>
    <w:pPr>
      <w:spacing w:after="200" w:line="240" w:lineRule="auto"/>
    </w:pPr>
    <w:rPr>
      <w:i/>
      <w:iCs/>
      <w:color w:val="44546A" w:themeColor="text2"/>
      <w:sz w:val="18"/>
      <w:szCs w:val="18"/>
    </w:rPr>
  </w:style>
  <w:style w:type="paragraph" w:styleId="Header">
    <w:name w:val="header"/>
    <w:basedOn w:val="Normal"/>
    <w:link w:val="HeaderChar"/>
    <w:uiPriority w:val="99"/>
    <w:unhideWhenUsed/>
    <w:rsid w:val="00472C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2C3F"/>
  </w:style>
  <w:style w:type="paragraph" w:styleId="Footer">
    <w:name w:val="footer"/>
    <w:basedOn w:val="Normal"/>
    <w:link w:val="FooterChar"/>
    <w:uiPriority w:val="99"/>
    <w:unhideWhenUsed/>
    <w:rsid w:val="00472C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2C3F"/>
  </w:style>
  <w:style w:type="paragraph" w:styleId="NormalWeb">
    <w:name w:val="Normal (Web)"/>
    <w:basedOn w:val="Normal"/>
    <w:uiPriority w:val="99"/>
    <w:semiHidden/>
    <w:unhideWhenUsed/>
    <w:rsid w:val="0022535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806040">
      <w:bodyDiv w:val="1"/>
      <w:marLeft w:val="0"/>
      <w:marRight w:val="0"/>
      <w:marTop w:val="0"/>
      <w:marBottom w:val="0"/>
      <w:divBdr>
        <w:top w:val="none" w:sz="0" w:space="0" w:color="auto"/>
        <w:left w:val="none" w:sz="0" w:space="0" w:color="auto"/>
        <w:bottom w:val="none" w:sz="0" w:space="0" w:color="auto"/>
        <w:right w:val="none" w:sz="0" w:space="0" w:color="auto"/>
      </w:divBdr>
    </w:div>
    <w:div w:id="1607536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HP\Desktop\Bio%20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HP\Desktop\Bio%201.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Number</a:t>
            </a:r>
            <a:r>
              <a:rPr lang="en-US" baseline="0"/>
              <a:t> of Floating Leaf Disks in Light and Dark Treatments</a:t>
            </a:r>
            <a:endParaRPr lang="en-US"/>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strRef>
              <c:f>Sheet1!$B$1</c:f>
              <c:strCache>
                <c:ptCount val="1"/>
                <c:pt idx="0">
                  <c:v># of Disks Floating (Light)</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trendline>
            <c:spPr>
              <a:ln w="19050" cap="rnd">
                <a:noFill/>
                <a:prstDash val="sysDot"/>
              </a:ln>
              <a:effectLst/>
            </c:spPr>
            <c:trendlineType val="linear"/>
            <c:dispRSqr val="0"/>
            <c:dispEq val="0"/>
          </c:trendline>
          <c:xVal>
            <c:numRef>
              <c:f>Sheet1!$A$2:$A$8</c:f>
              <c:numCache>
                <c:formatCode>General</c:formatCode>
                <c:ptCount val="7"/>
                <c:pt idx="0">
                  <c:v>0</c:v>
                </c:pt>
                <c:pt idx="1">
                  <c:v>5</c:v>
                </c:pt>
                <c:pt idx="2">
                  <c:v>10</c:v>
                </c:pt>
                <c:pt idx="3">
                  <c:v>15</c:v>
                </c:pt>
                <c:pt idx="4">
                  <c:v>20</c:v>
                </c:pt>
                <c:pt idx="5">
                  <c:v>25</c:v>
                </c:pt>
                <c:pt idx="6">
                  <c:v>30</c:v>
                </c:pt>
              </c:numCache>
            </c:numRef>
          </c:xVal>
          <c:yVal>
            <c:numRef>
              <c:f>Sheet1!$B$2:$B$8</c:f>
              <c:numCache>
                <c:formatCode>General</c:formatCode>
                <c:ptCount val="7"/>
                <c:pt idx="0">
                  <c:v>3</c:v>
                </c:pt>
                <c:pt idx="1">
                  <c:v>6</c:v>
                </c:pt>
                <c:pt idx="2">
                  <c:v>12</c:v>
                </c:pt>
                <c:pt idx="3">
                  <c:v>16</c:v>
                </c:pt>
                <c:pt idx="4">
                  <c:v>19</c:v>
                </c:pt>
                <c:pt idx="5">
                  <c:v>20</c:v>
                </c:pt>
                <c:pt idx="6">
                  <c:v>20</c:v>
                </c:pt>
              </c:numCache>
            </c:numRef>
          </c:yVal>
          <c:smooth val="0"/>
          <c:extLst>
            <c:ext xmlns:c16="http://schemas.microsoft.com/office/drawing/2014/chart" uri="{C3380CC4-5D6E-409C-BE32-E72D297353CC}">
              <c16:uniqueId val="{00000000-4A1C-4C4C-8BB7-BA2649EA53A2}"/>
            </c:ext>
          </c:extLst>
        </c:ser>
        <c:ser>
          <c:idx val="1"/>
          <c:order val="1"/>
          <c:tx>
            <c:strRef>
              <c:f>Sheet1!$C$1</c:f>
              <c:strCache>
                <c:ptCount val="1"/>
                <c:pt idx="0">
                  <c:v># of Disks Floating (Dark)</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Sheet1!$A$2:$A$8</c:f>
              <c:numCache>
                <c:formatCode>General</c:formatCode>
                <c:ptCount val="7"/>
                <c:pt idx="0">
                  <c:v>0</c:v>
                </c:pt>
                <c:pt idx="1">
                  <c:v>5</c:v>
                </c:pt>
                <c:pt idx="2">
                  <c:v>10</c:v>
                </c:pt>
                <c:pt idx="3">
                  <c:v>15</c:v>
                </c:pt>
                <c:pt idx="4">
                  <c:v>20</c:v>
                </c:pt>
                <c:pt idx="5">
                  <c:v>25</c:v>
                </c:pt>
                <c:pt idx="6">
                  <c:v>30</c:v>
                </c:pt>
              </c:numCache>
            </c:numRef>
          </c:xVal>
          <c:yVal>
            <c:numRef>
              <c:f>Sheet1!$C$2:$C$8</c:f>
              <c:numCache>
                <c:formatCode>General</c:formatCode>
                <c:ptCount val="7"/>
                <c:pt idx="0">
                  <c:v>0</c:v>
                </c:pt>
                <c:pt idx="1">
                  <c:v>0</c:v>
                </c:pt>
                <c:pt idx="2">
                  <c:v>0</c:v>
                </c:pt>
                <c:pt idx="3">
                  <c:v>0.5</c:v>
                </c:pt>
                <c:pt idx="4">
                  <c:v>0.5</c:v>
                </c:pt>
                <c:pt idx="5">
                  <c:v>1</c:v>
                </c:pt>
                <c:pt idx="6">
                  <c:v>1</c:v>
                </c:pt>
              </c:numCache>
            </c:numRef>
          </c:yVal>
          <c:smooth val="0"/>
          <c:extLst>
            <c:ext xmlns:c16="http://schemas.microsoft.com/office/drawing/2014/chart" uri="{C3380CC4-5D6E-409C-BE32-E72D297353CC}">
              <c16:uniqueId val="{00000001-4A1C-4C4C-8BB7-BA2649EA53A2}"/>
            </c:ext>
          </c:extLst>
        </c:ser>
        <c:dLbls>
          <c:showLegendKey val="0"/>
          <c:showVal val="0"/>
          <c:showCatName val="0"/>
          <c:showSerName val="0"/>
          <c:showPercent val="0"/>
          <c:showBubbleSize val="0"/>
        </c:dLbls>
        <c:axId val="2086362671"/>
        <c:axId val="2086356847"/>
      </c:scatterChart>
      <c:valAx>
        <c:axId val="2086362671"/>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Time</a:t>
                </a:r>
                <a:r>
                  <a:rPr lang="en-US" baseline="0"/>
                  <a:t> (min.)</a:t>
                </a:r>
                <a:endParaRPr lang="en-US"/>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86356847"/>
        <c:crosses val="autoZero"/>
        <c:crossBetween val="midCat"/>
      </c:valAx>
      <c:valAx>
        <c:axId val="208635684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NUmber of Floating Disks</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86362671"/>
        <c:crosses val="autoZero"/>
        <c:crossBetween val="midCat"/>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accent1"/>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t>Effect of Light Quality on</a:t>
            </a:r>
            <a:r>
              <a:rPr lang="en-US" sz="1200" baseline="0"/>
              <a:t> Photosynthesis Rate</a:t>
            </a:r>
            <a:endParaRPr lang="en-US" sz="1200"/>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strRef>
              <c:f>Sheet2!$B$1</c:f>
              <c:strCache>
                <c:ptCount val="1"/>
                <c:pt idx="0">
                  <c:v># of Disks Floating (Light quality)</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Sheet2!$A$2:$A$8</c:f>
              <c:numCache>
                <c:formatCode>General</c:formatCode>
                <c:ptCount val="7"/>
                <c:pt idx="0">
                  <c:v>0</c:v>
                </c:pt>
                <c:pt idx="1">
                  <c:v>5</c:v>
                </c:pt>
                <c:pt idx="2">
                  <c:v>10</c:v>
                </c:pt>
                <c:pt idx="3">
                  <c:v>15</c:v>
                </c:pt>
                <c:pt idx="4">
                  <c:v>20</c:v>
                </c:pt>
                <c:pt idx="5">
                  <c:v>25</c:v>
                </c:pt>
                <c:pt idx="6">
                  <c:v>30</c:v>
                </c:pt>
              </c:numCache>
            </c:numRef>
          </c:xVal>
          <c:yVal>
            <c:numRef>
              <c:f>Sheet2!$B$2:$B$8</c:f>
              <c:numCache>
                <c:formatCode>General</c:formatCode>
                <c:ptCount val="7"/>
                <c:pt idx="0">
                  <c:v>4</c:v>
                </c:pt>
                <c:pt idx="1">
                  <c:v>9</c:v>
                </c:pt>
                <c:pt idx="2">
                  <c:v>12</c:v>
                </c:pt>
                <c:pt idx="3">
                  <c:v>16</c:v>
                </c:pt>
                <c:pt idx="4">
                  <c:v>19</c:v>
                </c:pt>
                <c:pt idx="5">
                  <c:v>20</c:v>
                </c:pt>
                <c:pt idx="6">
                  <c:v>20</c:v>
                </c:pt>
              </c:numCache>
            </c:numRef>
          </c:yVal>
          <c:smooth val="0"/>
          <c:extLst>
            <c:ext xmlns:c16="http://schemas.microsoft.com/office/drawing/2014/chart" uri="{C3380CC4-5D6E-409C-BE32-E72D297353CC}">
              <c16:uniqueId val="{00000000-CF4B-4099-A332-F9377E09BA42}"/>
            </c:ext>
          </c:extLst>
        </c:ser>
        <c:ser>
          <c:idx val="1"/>
          <c:order val="1"/>
          <c:tx>
            <c:strRef>
              <c:f>Sheet2!$C$1</c:f>
              <c:strCache>
                <c:ptCount val="1"/>
                <c:pt idx="0">
                  <c:v># of Disks Floating (control)</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Sheet2!$A$2:$A$8</c:f>
              <c:numCache>
                <c:formatCode>General</c:formatCode>
                <c:ptCount val="7"/>
                <c:pt idx="0">
                  <c:v>0</c:v>
                </c:pt>
                <c:pt idx="1">
                  <c:v>5</c:v>
                </c:pt>
                <c:pt idx="2">
                  <c:v>10</c:v>
                </c:pt>
                <c:pt idx="3">
                  <c:v>15</c:v>
                </c:pt>
                <c:pt idx="4">
                  <c:v>20</c:v>
                </c:pt>
                <c:pt idx="5">
                  <c:v>25</c:v>
                </c:pt>
                <c:pt idx="6">
                  <c:v>30</c:v>
                </c:pt>
              </c:numCache>
            </c:numRef>
          </c:xVal>
          <c:yVal>
            <c:numRef>
              <c:f>Sheet2!$C$2:$C$8</c:f>
              <c:numCache>
                <c:formatCode>General</c:formatCode>
                <c:ptCount val="7"/>
                <c:pt idx="0">
                  <c:v>3</c:v>
                </c:pt>
                <c:pt idx="1">
                  <c:v>6</c:v>
                </c:pt>
                <c:pt idx="2">
                  <c:v>11</c:v>
                </c:pt>
                <c:pt idx="3">
                  <c:v>16</c:v>
                </c:pt>
                <c:pt idx="4">
                  <c:v>18</c:v>
                </c:pt>
                <c:pt idx="5">
                  <c:v>20</c:v>
                </c:pt>
                <c:pt idx="6">
                  <c:v>20</c:v>
                </c:pt>
              </c:numCache>
            </c:numRef>
          </c:yVal>
          <c:smooth val="0"/>
          <c:extLst>
            <c:ext xmlns:c16="http://schemas.microsoft.com/office/drawing/2014/chart" uri="{C3380CC4-5D6E-409C-BE32-E72D297353CC}">
              <c16:uniqueId val="{00000001-CF4B-4099-A332-F9377E09BA42}"/>
            </c:ext>
          </c:extLst>
        </c:ser>
        <c:dLbls>
          <c:showLegendKey val="0"/>
          <c:showVal val="0"/>
          <c:showCatName val="0"/>
          <c:showSerName val="0"/>
          <c:showPercent val="0"/>
          <c:showBubbleSize val="0"/>
        </c:dLbls>
        <c:axId val="1946241215"/>
        <c:axId val="1946249119"/>
      </c:scatterChart>
      <c:valAx>
        <c:axId val="1946241215"/>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Time</a:t>
                </a:r>
                <a:r>
                  <a:rPr lang="en-US" baseline="0"/>
                  <a:t> (min.)</a:t>
                </a:r>
                <a:endParaRPr lang="en-US"/>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46249119"/>
        <c:crosses val="autoZero"/>
        <c:crossBetween val="midCat"/>
      </c:valAx>
      <c:valAx>
        <c:axId val="194624911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Number</a:t>
                </a:r>
                <a:r>
                  <a:rPr lang="en-US" baseline="0"/>
                  <a:t> of Floating Disks</a:t>
                </a:r>
                <a:endParaRPr lang="en-US"/>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46241215"/>
        <c:crosses val="autoZero"/>
        <c:crossBetween val="midCat"/>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accent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9D39C7-A4AB-4AF0-AB8A-BF3BDF463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654</TotalTime>
  <Pages>9</Pages>
  <Words>1682</Words>
  <Characters>9591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110</cp:revision>
  <dcterms:created xsi:type="dcterms:W3CDTF">2021-04-02T04:01:00Z</dcterms:created>
  <dcterms:modified xsi:type="dcterms:W3CDTF">2021-04-02T18:40:00Z</dcterms:modified>
</cp:coreProperties>
</file>